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lang w:val="en-GB"/>
        </w:rPr>
        <w:id w:val="-1795366981"/>
        <w:docPartObj>
          <w:docPartGallery w:val="Cover Pages"/>
          <w:docPartUnique/>
        </w:docPartObj>
      </w:sdtPr>
      <w:sdtEndPr>
        <w:rPr>
          <w:rFonts w:cstheme="minorBidi"/>
          <w:b w:val="0"/>
          <w:bCs w:val="0"/>
          <w:color w:val="auto"/>
          <w:sz w:val="22"/>
          <w:szCs w:val="22"/>
        </w:rPr>
      </w:sdtEndPr>
      <w:sdtContent>
        <w:p w14:paraId="7B03D7DD" w14:textId="189FD30A" w:rsidR="0028548F" w:rsidRPr="00C07EFF" w:rsidRDefault="0028548F" w:rsidP="0028548F">
          <w:pPr>
            <w:spacing w:after="240" w:line="240" w:lineRule="auto"/>
            <w:jc w:val="center"/>
            <w:rPr>
              <w:rFonts w:ascii="Myriad Pro" w:eastAsia="+mn-ea" w:hAnsi="Myriad Pro" w:cs="+mn-cs"/>
              <w:b/>
              <w:bCs/>
              <w:color w:val="D99694"/>
              <w:kern w:val="24"/>
              <w:sz w:val="72"/>
              <w:szCs w:val="72"/>
              <w:lang w:val="en-GB" w:eastAsia="es-ES"/>
            </w:rPr>
          </w:pPr>
          <w:r w:rsidRPr="00C07EFF">
            <w:rPr>
              <w:rFonts w:ascii="Myriad Pro" w:hAnsi="Myriad Pro"/>
              <w:bCs/>
              <w:color w:val="002060"/>
              <w:kern w:val="24"/>
              <w:sz w:val="56"/>
              <w:szCs w:val="56"/>
              <w:lang w:val="en-GB" w:eastAsia="es-ES"/>
            </w:rPr>
            <w:t>Regulatory and legal framework for public procurement (PP) and specifically for co-production in public-private</w:t>
          </w:r>
          <w:r w:rsidR="00C94270" w:rsidRPr="00C07EFF">
            <w:rPr>
              <w:rFonts w:ascii="Myriad Pro" w:hAnsi="Myriad Pro"/>
              <w:bCs/>
              <w:color w:val="002060"/>
              <w:kern w:val="24"/>
              <w:sz w:val="56"/>
              <w:szCs w:val="56"/>
              <w:lang w:val="en-GB" w:eastAsia="es-ES"/>
            </w:rPr>
            <w:t xml:space="preserve"> </w:t>
          </w:r>
          <w:r w:rsidRPr="00C07EFF">
            <w:rPr>
              <w:rFonts w:ascii="Myriad Pro" w:hAnsi="Myriad Pro"/>
              <w:bCs/>
              <w:color w:val="002060"/>
              <w:kern w:val="24"/>
              <w:sz w:val="56"/>
              <w:szCs w:val="56"/>
              <w:lang w:val="en-GB" w:eastAsia="es-ES"/>
            </w:rPr>
            <w:t>partnerships (PPP) with agents of the social and solidarity economy</w:t>
          </w:r>
          <w:r w:rsidR="00EF0B14">
            <w:rPr>
              <w:rFonts w:ascii="Myriad Pro" w:hAnsi="Myriad Pro"/>
              <w:bCs/>
              <w:color w:val="002060"/>
              <w:kern w:val="24"/>
              <w:sz w:val="56"/>
              <w:szCs w:val="56"/>
              <w:lang w:val="en-GB" w:eastAsia="es-ES"/>
            </w:rPr>
            <w:t>, Jordan</w:t>
          </w:r>
        </w:p>
        <w:p w14:paraId="47234B7E" w14:textId="77777777" w:rsidR="00C94270" w:rsidRPr="00C07EFF" w:rsidRDefault="00C94270" w:rsidP="00C94270">
          <w:pPr>
            <w:spacing w:line="240" w:lineRule="auto"/>
            <w:jc w:val="center"/>
            <w:rPr>
              <w:rFonts w:ascii="Myriad Pro" w:eastAsia="+mn-ea" w:hAnsi="Myriad Pro" w:cs="+mn-cs"/>
              <w:b/>
              <w:bCs/>
              <w:color w:val="D99694"/>
              <w:kern w:val="24"/>
              <w:sz w:val="56"/>
              <w:szCs w:val="72"/>
              <w:lang w:val="en-GB" w:eastAsia="es-ES"/>
            </w:rPr>
          </w:pPr>
          <w:r w:rsidRPr="00C07EFF">
            <w:rPr>
              <w:rFonts w:ascii="Myriad Pro" w:eastAsia="+mn-ea" w:hAnsi="Myriad Pro" w:cs="+mn-cs"/>
              <w:bCs/>
              <w:color w:val="D99694"/>
              <w:kern w:val="24"/>
              <w:sz w:val="56"/>
              <w:szCs w:val="72"/>
              <w:lang w:val="en-GB" w:eastAsia="es-ES"/>
            </w:rPr>
            <w:t>MedTOWN Project</w:t>
          </w:r>
        </w:p>
        <w:p w14:paraId="265E55D1" w14:textId="77777777" w:rsidR="0028548F" w:rsidRPr="00C07EFF" w:rsidRDefault="0028548F" w:rsidP="0028548F">
          <w:pPr>
            <w:spacing w:after="240" w:line="240" w:lineRule="auto"/>
            <w:jc w:val="center"/>
            <w:rPr>
              <w:rFonts w:ascii="Myriad Pro" w:hAnsi="Myriad Pro"/>
              <w:b/>
              <w:sz w:val="24"/>
              <w:szCs w:val="24"/>
              <w:lang w:val="en-GB"/>
            </w:rPr>
          </w:pPr>
          <w:r w:rsidRPr="00C07EFF">
            <w:rPr>
              <w:rFonts w:ascii="Myriad Pro" w:eastAsia="+mn-ea" w:hAnsi="Myriad Pro" w:cs="+mn-cs"/>
              <w:bCs/>
              <w:iCs/>
              <w:color w:val="80181F"/>
              <w:kern w:val="24"/>
              <w:sz w:val="40"/>
              <w:szCs w:val="40"/>
              <w:lang w:val="en-GB" w:eastAsia="es-ES"/>
            </w:rPr>
            <w:t xml:space="preserve">Co-production of social policies with </w:t>
          </w:r>
          <w:r w:rsidRPr="00C07EFF">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0C0EF983" w14:textId="77777777" w:rsidR="0028548F" w:rsidRPr="00C07EFF" w:rsidRDefault="0028548F" w:rsidP="0028548F">
          <w:pPr>
            <w:spacing w:after="240"/>
            <w:jc w:val="both"/>
            <w:rPr>
              <w:rFonts w:ascii="Segoe UI" w:hAnsi="Segoe UI" w:cs="Segoe UI"/>
              <w:b/>
              <w:lang w:val="en-GB"/>
            </w:rPr>
          </w:pPr>
        </w:p>
        <w:p w14:paraId="0F9DF8DE" w14:textId="6D59CC00" w:rsidR="0028548F" w:rsidRDefault="0028548F" w:rsidP="0028548F">
          <w:pPr>
            <w:jc w:val="center"/>
            <w:rPr>
              <w:rFonts w:ascii="Myriad Pro" w:eastAsia="+mn-ea" w:hAnsi="Myriad Pro" w:cs="+mn-cs"/>
              <w:color w:val="D99694"/>
              <w:kern w:val="24"/>
              <w:sz w:val="36"/>
              <w:szCs w:val="36"/>
              <w:lang w:val="en-GB" w:eastAsia="es-ES"/>
            </w:rPr>
          </w:pPr>
          <w:bookmarkStart w:id="0" w:name="_GoBack"/>
          <w:bookmarkEnd w:id="0"/>
        </w:p>
        <w:p w14:paraId="28F41C34" w14:textId="77777777" w:rsidR="0055297A" w:rsidRPr="00C07EFF" w:rsidRDefault="0055297A" w:rsidP="0028548F">
          <w:pPr>
            <w:jc w:val="center"/>
            <w:rPr>
              <w:rFonts w:ascii="SegoeUI" w:hAnsi="SegoeUI" w:cs="SegoeUI"/>
              <w:color w:val="C46E73"/>
              <w:sz w:val="18"/>
              <w:szCs w:val="20"/>
              <w:lang w:val="en-GB"/>
            </w:rPr>
          </w:pPr>
        </w:p>
        <w:p w14:paraId="3A611751" w14:textId="77777777" w:rsidR="0028548F" w:rsidRPr="00C07EFF" w:rsidRDefault="0028548F" w:rsidP="0028548F">
          <w:pPr>
            <w:autoSpaceDE w:val="0"/>
            <w:autoSpaceDN w:val="0"/>
            <w:adjustRightInd w:val="0"/>
            <w:spacing w:after="0" w:line="240" w:lineRule="auto"/>
            <w:jc w:val="both"/>
            <w:rPr>
              <w:rFonts w:ascii="SegoeUI" w:hAnsi="SegoeUI" w:cs="SegoeUI"/>
              <w:color w:val="C46E73"/>
              <w:sz w:val="18"/>
              <w:szCs w:val="20"/>
              <w:lang w:val="en-GB"/>
            </w:rPr>
          </w:pPr>
        </w:p>
        <w:p w14:paraId="39C860E2" w14:textId="5C9F3558" w:rsidR="0028548F" w:rsidRPr="00C07EFF" w:rsidRDefault="00C94270" w:rsidP="0028548F">
          <w:pPr>
            <w:rPr>
              <w:b/>
              <w:bCs/>
              <w:sz w:val="24"/>
              <w:szCs w:val="24"/>
              <w:lang w:val="en-GB"/>
            </w:rPr>
            <w:sectPr w:rsidR="0028548F" w:rsidRPr="00C07EFF" w:rsidSect="00C94270">
              <w:footerReference w:type="default" r:id="rId8"/>
              <w:headerReference w:type="first" r:id="rId9"/>
              <w:footerReference w:type="first" r:id="rId10"/>
              <w:type w:val="continuous"/>
              <w:pgSz w:w="16838" w:h="11906" w:orient="landscape"/>
              <w:pgMar w:top="1134" w:right="1134" w:bottom="1701" w:left="1134" w:header="709" w:footer="709" w:gutter="0"/>
              <w:cols w:space="708"/>
              <w:titlePg/>
              <w:docGrid w:linePitch="360"/>
            </w:sectPr>
          </w:pPr>
          <w:r w:rsidRPr="00C07EFF">
            <w:rPr>
              <w:rFonts w:ascii="Proxima Nova Rg" w:hAnsi="Proxima Nova Rg"/>
              <w:noProof/>
              <w:lang w:eastAsia="es-ES"/>
            </w:rPr>
            <w:drawing>
              <wp:anchor distT="0" distB="0" distL="114300" distR="114300" simplePos="0" relativeHeight="251659264" behindDoc="0" locked="0" layoutInCell="1" allowOverlap="1" wp14:anchorId="67601C3F" wp14:editId="5DF5D83F">
                <wp:simplePos x="0" y="0"/>
                <wp:positionH relativeFrom="margin">
                  <wp:align>center</wp:align>
                </wp:positionH>
                <wp:positionV relativeFrom="paragraph">
                  <wp:posOffset>291465</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28548F" w:rsidRPr="00C07EFF">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57398B80" wp14:editId="62CE4E67">
                    <wp:simplePos x="0" y="0"/>
                    <wp:positionH relativeFrom="margin">
                      <wp:align>center</wp:align>
                    </wp:positionH>
                    <wp:positionV relativeFrom="paragraph">
                      <wp:posOffset>2118154</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5FFA920A" w14:textId="77777777" w:rsidR="0028548F" w:rsidRPr="00D27394" w:rsidRDefault="000861FD" w:rsidP="0028548F">
                                  <w:pPr>
                                    <w:pStyle w:val="NormalWeb"/>
                                    <w:spacing w:before="0" w:beforeAutospacing="0" w:after="0" w:afterAutospacing="0"/>
                                    <w:rPr>
                                      <w:rFonts w:ascii="Myriad Pro" w:hAnsi="Myriad Pro" w:cstheme="minorBidi"/>
                                      <w:color w:val="C36E73"/>
                                      <w:kern w:val="24"/>
                                      <w:sz w:val="18"/>
                                    </w:rPr>
                                  </w:pPr>
                                  <w:hyperlink r:id="rId18" w:history="1">
                                    <w:r w:rsidR="0028548F"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58B5C342" w14:textId="77777777" w:rsidR="0028548F" w:rsidRPr="00506D0E" w:rsidRDefault="000861FD" w:rsidP="0028548F">
                                  <w:pPr>
                                    <w:pStyle w:val="NormalWeb"/>
                                    <w:spacing w:before="0" w:beforeAutospacing="0" w:after="0" w:afterAutospacing="0"/>
                                    <w:rPr>
                                      <w:rFonts w:ascii="Myriad Pro" w:hAnsi="Myriad Pro" w:cstheme="minorBidi"/>
                                      <w:color w:val="C36E73"/>
                                      <w:kern w:val="24"/>
                                      <w:sz w:val="18"/>
                                    </w:rPr>
                                  </w:pPr>
                                  <w:hyperlink r:id="rId19" w:history="1">
                                    <w:r w:rsidR="0028548F"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26639086" w14:textId="77777777" w:rsidR="0028548F" w:rsidRPr="00506D0E" w:rsidRDefault="000861FD" w:rsidP="0028548F">
                                  <w:pPr>
                                    <w:pStyle w:val="NormalWeb"/>
                                    <w:spacing w:before="0" w:beforeAutospacing="0" w:after="0" w:afterAutospacing="0"/>
                                    <w:rPr>
                                      <w:rFonts w:ascii="Myriad Pro" w:hAnsi="Myriad Pro" w:cstheme="minorBidi"/>
                                      <w:color w:val="C36E73"/>
                                      <w:kern w:val="24"/>
                                      <w:sz w:val="18"/>
                                      <w:lang w:val="en-GB"/>
                                    </w:rPr>
                                  </w:pPr>
                                  <w:hyperlink r:id="rId2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57398B80" id="2 Grupo" o:spid="_x0000_s1026" style="position:absolute;margin-left:0;margin-top:166.8pt;width:529.7pt;height:31.85pt;z-index:251660288;mso-position-horizontal:center;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5FFA920A" w14:textId="77777777" w:rsidR="0028548F" w:rsidRPr="00D27394" w:rsidRDefault="00B31291" w:rsidP="0028548F">
                            <w:pPr>
                              <w:pStyle w:val="NormalWeb"/>
                              <w:spacing w:before="0" w:beforeAutospacing="0" w:after="0" w:afterAutospacing="0"/>
                              <w:rPr>
                                <w:rFonts w:ascii="Myriad Pro" w:hAnsi="Myriad Pro" w:cstheme="minorBidi"/>
                                <w:color w:val="C36E73"/>
                                <w:kern w:val="24"/>
                                <w:sz w:val="18"/>
                              </w:rPr>
                            </w:pPr>
                            <w:hyperlink r:id="rId28" w:history="1">
                              <w:r w:rsidR="0028548F"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58B5C342" w14:textId="77777777" w:rsidR="0028548F" w:rsidRPr="00506D0E" w:rsidRDefault="00B31291" w:rsidP="0028548F">
                            <w:pPr>
                              <w:pStyle w:val="NormalWeb"/>
                              <w:spacing w:before="0" w:beforeAutospacing="0" w:after="0" w:afterAutospacing="0"/>
                              <w:rPr>
                                <w:rFonts w:ascii="Myriad Pro" w:hAnsi="Myriad Pro" w:cstheme="minorBidi"/>
                                <w:color w:val="C36E73"/>
                                <w:kern w:val="24"/>
                                <w:sz w:val="18"/>
                              </w:rPr>
                            </w:pPr>
                            <w:hyperlink r:id="rId29" w:history="1">
                              <w:r w:rsidR="0028548F"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26639086" w14:textId="77777777" w:rsidR="0028548F" w:rsidRPr="00506D0E" w:rsidRDefault="00B31291" w:rsidP="0028548F">
                            <w:pPr>
                              <w:pStyle w:val="NormalWeb"/>
                              <w:spacing w:before="0" w:beforeAutospacing="0" w:after="0" w:afterAutospacing="0"/>
                              <w:rPr>
                                <w:rFonts w:ascii="Myriad Pro" w:hAnsi="Myriad Pro" w:cstheme="minorBidi"/>
                                <w:color w:val="C36E73"/>
                                <w:kern w:val="24"/>
                                <w:sz w:val="18"/>
                                <w:lang w:val="en-GB"/>
                              </w:rPr>
                            </w:pPr>
                            <w:hyperlink r:id="rId30" w:history="1">
                              <w:r w:rsidR="0028548F" w:rsidRPr="00506D0E">
                                <w:rPr>
                                  <w:rStyle w:val="Hipervnculo"/>
                                  <w:rFonts w:ascii="Myriad Pro" w:hAnsi="Myriad Pro" w:cstheme="minorBidi"/>
                                  <w:color w:val="C36E73"/>
                                  <w:kern w:val="24"/>
                                  <w:sz w:val="18"/>
                                  <w:lang w:val="en-GB"/>
                                </w:rPr>
                                <w:t>www.enicbcmed.eu/projects/medtown</w:t>
                              </w:r>
                            </w:hyperlink>
                          </w:p>
                          <w:p w14:paraId="54AC2784" w14:textId="77777777" w:rsidR="0028548F" w:rsidRPr="00506D0E" w:rsidRDefault="0028548F" w:rsidP="0028548F">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419FEB8A" w14:textId="77777777" w:rsidR="00C94270" w:rsidRPr="00C07EFF" w:rsidRDefault="00C94270" w:rsidP="00C94270">
      <w:pPr>
        <w:rPr>
          <w:rFonts w:ascii="Segoe UI" w:hAnsi="Segoe UI" w:cs="Segoe UI"/>
          <w:b/>
          <w:bCs/>
          <w:lang w:val="en-GB"/>
        </w:rPr>
      </w:pPr>
      <w:r w:rsidRPr="00C07EFF">
        <w:rPr>
          <w:rFonts w:ascii="Segoe UI" w:hAnsi="Segoe UI" w:cs="Segoe UI"/>
          <w:b/>
          <w:bCs/>
          <w:lang w:val="en-GB"/>
        </w:rPr>
        <w:lastRenderedPageBreak/>
        <w:t>QUESTIONNAIRE PROJECTS PHASES AND LOCAL PARTNERS. MEDTOWN PROJECT. 3rd LOT.</w:t>
      </w:r>
    </w:p>
    <w:p w14:paraId="2F1BD896" w14:textId="6EC4B1AB" w:rsidR="00C94270" w:rsidRPr="00C07EFF" w:rsidRDefault="00C94270" w:rsidP="006769D6">
      <w:pPr>
        <w:rPr>
          <w:rFonts w:ascii="Segoe UI" w:hAnsi="Segoe UI" w:cs="Segoe UI"/>
          <w:b/>
          <w:bCs/>
          <w:u w:val="single"/>
          <w:lang w:val="en-GB"/>
        </w:rPr>
      </w:pPr>
      <w:r w:rsidRPr="00C07EFF">
        <w:rPr>
          <w:rFonts w:ascii="Segoe UI" w:hAnsi="Segoe UI" w:cs="Segoe UI"/>
          <w:b/>
          <w:bCs/>
          <w:lang w:val="en-GB"/>
        </w:rPr>
        <w:t xml:space="preserve">DEMOSTRATIVE ACTION. Name:   </w:t>
      </w:r>
      <w:r w:rsidR="006769D6" w:rsidRPr="00C07EFF">
        <w:rPr>
          <w:rFonts w:ascii="Segoe UI" w:hAnsi="Segoe UI" w:cs="Segoe UI"/>
          <w:lang w:val="en-GB"/>
        </w:rPr>
        <w:t>Business incubator for People with disabilities (PWD)</w:t>
      </w:r>
      <w:r w:rsidR="006769D6" w:rsidRPr="00C07EFF">
        <w:rPr>
          <w:rFonts w:ascii="Segoe UI" w:hAnsi="Segoe UI" w:cs="Segoe UI"/>
          <w:b/>
          <w:bCs/>
          <w:lang w:val="en-GB"/>
        </w:rPr>
        <w:t xml:space="preserve">      </w:t>
      </w:r>
      <w:r w:rsidRPr="00C07EFF">
        <w:rPr>
          <w:rFonts w:ascii="Segoe UI" w:hAnsi="Segoe UI" w:cs="Segoe UI"/>
          <w:b/>
          <w:bCs/>
          <w:lang w:val="en-GB"/>
        </w:rPr>
        <w:t>MUNICIPALITY, REGION AND COUNTRY ACTION</w:t>
      </w:r>
      <w:r w:rsidR="006769D6" w:rsidRPr="00C07EFF">
        <w:rPr>
          <w:rFonts w:ascii="Segoe UI" w:hAnsi="Segoe UI" w:cs="Segoe UI"/>
          <w:b/>
          <w:bCs/>
          <w:lang w:val="en-GB"/>
        </w:rPr>
        <w:t xml:space="preserve">: </w:t>
      </w:r>
      <w:proofErr w:type="spellStart"/>
      <w:r w:rsidR="006769D6" w:rsidRPr="00C07EFF">
        <w:rPr>
          <w:rFonts w:ascii="Segoe UI" w:hAnsi="Segoe UI" w:cs="Segoe UI"/>
          <w:lang w:val="en-GB"/>
        </w:rPr>
        <w:t>Dair</w:t>
      </w:r>
      <w:proofErr w:type="spellEnd"/>
      <w:r w:rsidR="006769D6" w:rsidRPr="00C07EFF">
        <w:rPr>
          <w:rFonts w:ascii="Segoe UI" w:hAnsi="Segoe UI" w:cs="Segoe UI"/>
          <w:lang w:val="en-GB"/>
        </w:rPr>
        <w:t xml:space="preserve"> Abi Said, Koura District, Jordan</w:t>
      </w:r>
    </w:p>
    <w:p w14:paraId="59955573" w14:textId="77777777" w:rsidR="007A7E5E" w:rsidRPr="00C07EFF" w:rsidRDefault="007A7E5E" w:rsidP="007A7E5E">
      <w:pPr>
        <w:rPr>
          <w:rFonts w:ascii="Segoe UI" w:hAnsi="Segoe UI" w:cs="Segoe UI"/>
          <w:b/>
          <w:bCs/>
          <w:u w:val="single"/>
          <w:lang w:val="en-GB"/>
        </w:rPr>
      </w:pPr>
    </w:p>
    <w:p w14:paraId="202A1F89" w14:textId="77777777"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BRIEF DESCRIPTION OF CONTEXT:</w:t>
      </w:r>
    </w:p>
    <w:p w14:paraId="35688D23" w14:textId="1F77D6E2" w:rsidR="00EA23AD" w:rsidRPr="00C07EFF" w:rsidRDefault="00482395" w:rsidP="00EA23AD">
      <w:pPr>
        <w:rPr>
          <w:rFonts w:asciiTheme="majorBidi" w:hAnsiTheme="majorBidi" w:cstheme="majorBidi"/>
          <w:lang w:val="en-GB"/>
        </w:rPr>
      </w:pPr>
      <w:r w:rsidRPr="00C07EFF">
        <w:rPr>
          <w:rFonts w:asciiTheme="majorBidi" w:hAnsiTheme="majorBidi" w:cstheme="majorBidi"/>
          <w:lang w:val="en-GB"/>
        </w:rPr>
        <w:t xml:space="preserve">The PPP Law N. 17 of 2020 </w:t>
      </w:r>
      <w:r w:rsidR="00EA23AD" w:rsidRPr="00C07EFF">
        <w:rPr>
          <w:rFonts w:asciiTheme="majorBidi" w:hAnsiTheme="majorBidi" w:cstheme="majorBidi"/>
          <w:lang w:val="en-GB"/>
        </w:rPr>
        <w:t>focused on large infrastructure projects and investments through PPPs and left out the regulations that facilitate collaborative policies, through PPPs, in the realisation of co-production of public policies that serve the better delivery of services in the field of SSE. Indeed, the new law is designed to attract greater international investment in Jordan through the provision of PPP projects, which means that more modest PPP projects, usually driven locally by SSEs, are left out of the law.</w:t>
      </w:r>
    </w:p>
    <w:p w14:paraId="4EAE8988" w14:textId="77777777" w:rsidR="00482395" w:rsidRPr="00C07EFF" w:rsidRDefault="00482395" w:rsidP="00482395">
      <w:pPr>
        <w:rPr>
          <w:rFonts w:asciiTheme="majorBidi" w:hAnsiTheme="majorBidi" w:cstheme="majorBidi"/>
          <w:lang w:val="en-GB"/>
        </w:rPr>
      </w:pPr>
    </w:p>
    <w:p w14:paraId="70793449" w14:textId="2B2314B1" w:rsidR="00275B5C"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ARRAY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C94270" w:rsidRPr="00C07EFF" w14:paraId="09254824" w14:textId="77777777" w:rsidTr="000C74EE">
        <w:trPr>
          <w:cantSplit/>
          <w:tblHeader/>
        </w:trPr>
        <w:tc>
          <w:tcPr>
            <w:tcW w:w="491" w:type="dxa"/>
            <w:shd w:val="clear" w:color="auto" w:fill="80181F"/>
            <w:vAlign w:val="center"/>
          </w:tcPr>
          <w:p w14:paraId="0BAFF854" w14:textId="77777777" w:rsidR="00C94270" w:rsidRPr="00C07EFF" w:rsidRDefault="00C94270" w:rsidP="000C74EE">
            <w:pPr>
              <w:jc w:val="center"/>
              <w:rPr>
                <w:rFonts w:ascii="Segoe UI" w:hAnsi="Segoe UI" w:cs="Segoe UI"/>
                <w:b/>
                <w:bCs/>
                <w:lang w:val="en-GB"/>
              </w:rPr>
            </w:pPr>
            <w:r w:rsidRPr="00C07EFF">
              <w:rPr>
                <w:rFonts w:ascii="Segoe UI" w:hAnsi="Segoe UI" w:cs="Segoe UI"/>
                <w:b/>
                <w:bCs/>
                <w:lang w:val="en-GB"/>
              </w:rPr>
              <w:t>Nº</w:t>
            </w:r>
          </w:p>
        </w:tc>
        <w:tc>
          <w:tcPr>
            <w:tcW w:w="2914" w:type="dxa"/>
            <w:shd w:val="clear" w:color="auto" w:fill="80181F"/>
          </w:tcPr>
          <w:p w14:paraId="78D65819" w14:textId="77777777" w:rsidR="00C94270" w:rsidRPr="00C07EFF" w:rsidRDefault="00C94270" w:rsidP="000C74EE">
            <w:pPr>
              <w:rPr>
                <w:rFonts w:ascii="Segoe UI" w:hAnsi="Segoe UI" w:cs="Segoe UI"/>
                <w:b/>
                <w:bCs/>
                <w:lang w:val="en-GB"/>
              </w:rPr>
            </w:pPr>
            <w:r w:rsidRPr="00C07EFF">
              <w:rPr>
                <w:rFonts w:ascii="Segoe UI" w:hAnsi="Segoe UI" w:cs="Segoe UI"/>
                <w:b/>
                <w:bCs/>
                <w:lang w:val="en-GB"/>
              </w:rPr>
              <w:t>ASPECTS TO BE REPORTED</w:t>
            </w:r>
          </w:p>
        </w:tc>
        <w:tc>
          <w:tcPr>
            <w:tcW w:w="3848" w:type="dxa"/>
            <w:shd w:val="clear" w:color="auto" w:fill="80181F"/>
          </w:tcPr>
          <w:p w14:paraId="51FEB004" w14:textId="77777777" w:rsidR="00C94270" w:rsidRPr="00C07EFF" w:rsidRDefault="00C94270" w:rsidP="000C74EE">
            <w:pPr>
              <w:rPr>
                <w:rFonts w:ascii="Segoe UI" w:hAnsi="Segoe UI" w:cs="Segoe UI"/>
                <w:b/>
                <w:bCs/>
                <w:lang w:val="en-GB"/>
              </w:rPr>
            </w:pPr>
            <w:r w:rsidRPr="00C07EFF">
              <w:rPr>
                <w:rFonts w:ascii="Segoe UI" w:hAnsi="Segoe UI" w:cs="Segoe UI"/>
                <w:b/>
                <w:bCs/>
                <w:lang w:val="en-GB"/>
              </w:rPr>
              <w:t>ACTIONS</w:t>
            </w:r>
          </w:p>
        </w:tc>
        <w:tc>
          <w:tcPr>
            <w:tcW w:w="4363" w:type="dxa"/>
            <w:shd w:val="clear" w:color="auto" w:fill="80181F"/>
          </w:tcPr>
          <w:p w14:paraId="32B369E3" w14:textId="77777777" w:rsidR="00C94270" w:rsidRPr="00C07EFF" w:rsidRDefault="00C94270" w:rsidP="000C74EE">
            <w:pPr>
              <w:rPr>
                <w:rFonts w:ascii="Segoe UI" w:hAnsi="Segoe UI" w:cs="Segoe UI"/>
                <w:b/>
                <w:bCs/>
                <w:lang w:val="en-GB"/>
              </w:rPr>
            </w:pPr>
            <w:r w:rsidRPr="00C07EFF">
              <w:rPr>
                <w:rFonts w:ascii="Segoe UI" w:hAnsi="Segoe UI" w:cs="Segoe UI"/>
                <w:b/>
                <w:bCs/>
                <w:lang w:val="en-GB"/>
              </w:rPr>
              <w:t>OTHER ACTIONS/ DISCLAIMERS</w:t>
            </w:r>
          </w:p>
        </w:tc>
        <w:tc>
          <w:tcPr>
            <w:tcW w:w="2559" w:type="dxa"/>
            <w:shd w:val="clear" w:color="auto" w:fill="80181F"/>
          </w:tcPr>
          <w:p w14:paraId="27F1FA8A" w14:textId="77777777" w:rsidR="00C94270" w:rsidRPr="00C07EFF" w:rsidRDefault="00C94270" w:rsidP="000C74EE">
            <w:pPr>
              <w:rPr>
                <w:rFonts w:ascii="Segoe UI" w:hAnsi="Segoe UI" w:cs="Segoe UI"/>
                <w:b/>
                <w:bCs/>
                <w:lang w:val="en-GB"/>
              </w:rPr>
            </w:pPr>
            <w:r w:rsidRPr="00C07EFF">
              <w:rPr>
                <w:rFonts w:ascii="Segoe UI" w:hAnsi="Segoe UI" w:cs="Segoe UI"/>
                <w:b/>
                <w:bCs/>
                <w:lang w:val="en-GB"/>
              </w:rPr>
              <w:t>OTHER DISCLAIMERS</w:t>
            </w:r>
          </w:p>
        </w:tc>
      </w:tr>
      <w:tr w:rsidR="00A85FC1" w:rsidRPr="0055297A" w14:paraId="18DF4D49" w14:textId="77777777" w:rsidTr="000C74EE">
        <w:tc>
          <w:tcPr>
            <w:tcW w:w="491" w:type="dxa"/>
            <w:shd w:val="clear" w:color="auto" w:fill="C36E73"/>
          </w:tcPr>
          <w:p w14:paraId="764D55E8" w14:textId="39CE91EA"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1</w:t>
            </w:r>
            <w:r w:rsidRPr="00C07EFF">
              <w:rPr>
                <w:rStyle w:val="Refdenotaalpie"/>
                <w:b/>
                <w:bCs/>
                <w:color w:val="FFFFFF" w:themeColor="background1"/>
                <w:lang w:val="en-GB"/>
              </w:rPr>
              <w:footnoteReference w:id="1"/>
            </w:r>
          </w:p>
        </w:tc>
        <w:tc>
          <w:tcPr>
            <w:tcW w:w="2914" w:type="dxa"/>
            <w:shd w:val="clear" w:color="auto" w:fill="auto"/>
          </w:tcPr>
          <w:p w14:paraId="0FE59467" w14:textId="67FE2786"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Existing applicable legislation governing PP and PPPs</w:t>
            </w:r>
          </w:p>
        </w:tc>
        <w:tc>
          <w:tcPr>
            <w:tcW w:w="3848" w:type="dxa"/>
          </w:tcPr>
          <w:p w14:paraId="757AF547" w14:textId="3D3B70E8"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The public procurement in Jordan is governed primarily by the by-law No. 28 of 2019, issued pursuant to Article 120 of the Constitution of the Hashemite Kingdom of Jordan.</w:t>
            </w:r>
          </w:p>
        </w:tc>
        <w:tc>
          <w:tcPr>
            <w:tcW w:w="4363" w:type="dxa"/>
          </w:tcPr>
          <w:p w14:paraId="427552D5" w14:textId="1B276F2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Article (3) of Supplies Regulation provides that “this Regulation shall apply to all government entities whose budget is part of the Central Government Budget, and to all government entities which do not have a special Supplies Regulation, as well as to all government entities the Cabinet deems to be subject to this legislation.”</w:t>
            </w:r>
          </w:p>
        </w:tc>
        <w:tc>
          <w:tcPr>
            <w:tcW w:w="2559" w:type="dxa"/>
          </w:tcPr>
          <w:p w14:paraId="29F78CBF" w14:textId="52DFDEF1"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 xml:space="preserve">The regulation is the default authority for all government procurement of construction and technical services and supplies respectively. </w:t>
            </w:r>
          </w:p>
        </w:tc>
      </w:tr>
      <w:tr w:rsidR="00A85FC1" w:rsidRPr="0055297A" w14:paraId="176BEA8A" w14:textId="77777777" w:rsidTr="000C74EE">
        <w:tc>
          <w:tcPr>
            <w:tcW w:w="491" w:type="dxa"/>
            <w:shd w:val="clear" w:color="auto" w:fill="C36E73"/>
          </w:tcPr>
          <w:p w14:paraId="49A4B173" w14:textId="5AC3EC20"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2</w:t>
            </w:r>
          </w:p>
        </w:tc>
        <w:tc>
          <w:tcPr>
            <w:tcW w:w="2914" w:type="dxa"/>
            <w:shd w:val="clear" w:color="auto" w:fill="auto"/>
          </w:tcPr>
          <w:p w14:paraId="4E387101" w14:textId="10AAAF24"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Purpose of the regulation</w:t>
            </w:r>
          </w:p>
        </w:tc>
        <w:tc>
          <w:tcPr>
            <w:tcW w:w="3848" w:type="dxa"/>
          </w:tcPr>
          <w:p w14:paraId="6654003D" w14:textId="464BAE84"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 xml:space="preserve">The Government recognizes that a well-functioning public procurement system can improve governance and service delivery, and advance sustainable development, through more efficient, </w:t>
            </w:r>
            <w:r w:rsidRPr="00C07EFF">
              <w:rPr>
                <w:rFonts w:asciiTheme="majorBidi" w:hAnsiTheme="majorBidi" w:cstheme="majorBidi"/>
                <w:lang w:val="en-GB"/>
              </w:rPr>
              <w:lastRenderedPageBreak/>
              <w:t>transparent and accountable public spending. The recently enacted new Unified Public Procurement Bylaw no. 28 for 2019 provides for the establishment of a central policy and oversight unit and an independent complaints-handling unit. In addition, it contains provisions on framework agreements, electronic Government Procurement (e-GP), and alignment of SOE procurement practices with the provisions of the Bylaw.</w:t>
            </w:r>
          </w:p>
        </w:tc>
        <w:tc>
          <w:tcPr>
            <w:tcW w:w="4363" w:type="dxa"/>
          </w:tcPr>
          <w:p w14:paraId="3F9A0BF0" w14:textId="77777777" w:rsidR="00A85FC1" w:rsidRPr="00C07EFF" w:rsidRDefault="00A85FC1" w:rsidP="006769D6">
            <w:pPr>
              <w:jc w:val="both"/>
              <w:rPr>
                <w:rFonts w:asciiTheme="majorBidi" w:hAnsiTheme="majorBidi" w:cstheme="majorBidi"/>
                <w:lang w:val="en-GB"/>
              </w:rPr>
            </w:pPr>
          </w:p>
        </w:tc>
        <w:tc>
          <w:tcPr>
            <w:tcW w:w="2559" w:type="dxa"/>
          </w:tcPr>
          <w:p w14:paraId="13C8BF9F" w14:textId="77777777" w:rsidR="00A85FC1" w:rsidRPr="00C07EFF" w:rsidRDefault="00A85FC1" w:rsidP="006769D6">
            <w:pPr>
              <w:jc w:val="both"/>
              <w:rPr>
                <w:rFonts w:asciiTheme="majorBidi" w:hAnsiTheme="majorBidi" w:cstheme="majorBidi"/>
                <w:lang w:val="en-GB"/>
              </w:rPr>
            </w:pPr>
          </w:p>
        </w:tc>
      </w:tr>
      <w:tr w:rsidR="00A85FC1" w:rsidRPr="00C07EFF" w14:paraId="22D1EB1B" w14:textId="77777777" w:rsidTr="000C74EE">
        <w:tc>
          <w:tcPr>
            <w:tcW w:w="491" w:type="dxa"/>
            <w:shd w:val="clear" w:color="auto" w:fill="C36E73"/>
          </w:tcPr>
          <w:p w14:paraId="22117751" w14:textId="1BF43601"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3</w:t>
            </w:r>
            <w:r w:rsidRPr="00C07EFF">
              <w:rPr>
                <w:rStyle w:val="Refdenotaalpie"/>
                <w:b/>
                <w:bCs/>
                <w:color w:val="FFFFFF" w:themeColor="background1"/>
                <w:lang w:val="en-GB"/>
              </w:rPr>
              <w:footnoteReference w:id="2"/>
            </w:r>
          </w:p>
        </w:tc>
        <w:tc>
          <w:tcPr>
            <w:tcW w:w="2914" w:type="dxa"/>
            <w:shd w:val="clear" w:color="auto" w:fill="auto"/>
          </w:tcPr>
          <w:p w14:paraId="131B2756" w14:textId="64F7B5C7"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Consideration-Theoretical Definition PP (According to regulation)</w:t>
            </w:r>
          </w:p>
        </w:tc>
        <w:tc>
          <w:tcPr>
            <w:tcW w:w="3848" w:type="dxa"/>
          </w:tcPr>
          <w:p w14:paraId="28D86960" w14:textId="7777777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 xml:space="preserve">No definition for PP in the by-law. </w:t>
            </w:r>
          </w:p>
          <w:p w14:paraId="635072F9" w14:textId="114F5CD9"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 xml:space="preserve">According to the description, “this Regulation shall apply to all government entities whose budget is part of the Central Government Budget, and to all government entities, including the Cabinet, and it is applied for construction work, goods and services” </w:t>
            </w:r>
          </w:p>
        </w:tc>
        <w:tc>
          <w:tcPr>
            <w:tcW w:w="4363" w:type="dxa"/>
          </w:tcPr>
          <w:p w14:paraId="2057A71B" w14:textId="77777777" w:rsidR="00A85FC1" w:rsidRPr="00C07EFF" w:rsidRDefault="00A85FC1" w:rsidP="006769D6">
            <w:pPr>
              <w:jc w:val="both"/>
              <w:rPr>
                <w:rFonts w:asciiTheme="majorBidi" w:hAnsiTheme="majorBidi" w:cstheme="majorBidi"/>
                <w:lang w:val="en-GB"/>
              </w:rPr>
            </w:pPr>
          </w:p>
        </w:tc>
        <w:tc>
          <w:tcPr>
            <w:tcW w:w="2559" w:type="dxa"/>
          </w:tcPr>
          <w:p w14:paraId="5DB278D2" w14:textId="2CA9A38F"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no regulatory definition</w:t>
            </w:r>
          </w:p>
        </w:tc>
      </w:tr>
      <w:tr w:rsidR="00A85FC1" w:rsidRPr="0055297A" w14:paraId="4FC0777A" w14:textId="77777777" w:rsidTr="000C74EE">
        <w:tc>
          <w:tcPr>
            <w:tcW w:w="491" w:type="dxa"/>
            <w:shd w:val="clear" w:color="auto" w:fill="C36E73"/>
          </w:tcPr>
          <w:p w14:paraId="6A3523FA" w14:textId="140E1B2D"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4</w:t>
            </w:r>
          </w:p>
        </w:tc>
        <w:tc>
          <w:tcPr>
            <w:tcW w:w="2914" w:type="dxa"/>
            <w:shd w:val="clear" w:color="auto" w:fill="auto"/>
          </w:tcPr>
          <w:p w14:paraId="13B21E5E" w14:textId="21E511C0"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Scope of application of PP legislation</w:t>
            </w:r>
          </w:p>
        </w:tc>
        <w:tc>
          <w:tcPr>
            <w:tcW w:w="3848" w:type="dxa"/>
          </w:tcPr>
          <w:p w14:paraId="3343A8E2" w14:textId="4A0C61C0"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Supranational, State, Regional, Local</w:t>
            </w:r>
          </w:p>
        </w:tc>
        <w:tc>
          <w:tcPr>
            <w:tcW w:w="4363" w:type="dxa"/>
          </w:tcPr>
          <w:p w14:paraId="45B2AA70" w14:textId="4D8A7A85"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Public</w:t>
            </w:r>
          </w:p>
        </w:tc>
        <w:tc>
          <w:tcPr>
            <w:tcW w:w="2559" w:type="dxa"/>
          </w:tcPr>
          <w:p w14:paraId="72415756" w14:textId="26329379"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Yes, law No. 28 of 2019, issued pursuant to Article 120 of the Constitution of the Hashemite Kingdom of Jordan.</w:t>
            </w:r>
          </w:p>
        </w:tc>
      </w:tr>
      <w:tr w:rsidR="00A85FC1" w:rsidRPr="0055297A" w14:paraId="191FE66E" w14:textId="77777777" w:rsidTr="000C74EE">
        <w:tc>
          <w:tcPr>
            <w:tcW w:w="491" w:type="dxa"/>
            <w:shd w:val="clear" w:color="auto" w:fill="C36E73"/>
          </w:tcPr>
          <w:p w14:paraId="25B45944" w14:textId="432210F3"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5</w:t>
            </w:r>
          </w:p>
        </w:tc>
        <w:tc>
          <w:tcPr>
            <w:tcW w:w="2914" w:type="dxa"/>
            <w:shd w:val="clear" w:color="auto" w:fill="auto"/>
          </w:tcPr>
          <w:p w14:paraId="12D1464B" w14:textId="14A0F6F9"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Stakeholders Involved PP</w:t>
            </w:r>
          </w:p>
        </w:tc>
        <w:tc>
          <w:tcPr>
            <w:tcW w:w="3848" w:type="dxa"/>
          </w:tcPr>
          <w:p w14:paraId="7F05C3E4" w14:textId="7777777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b/>
                <w:bCs/>
                <w:lang w:val="en-GB"/>
              </w:rPr>
              <w:t>Government Tenders Department (GPD),</w:t>
            </w:r>
            <w:r w:rsidRPr="00C07EFF">
              <w:rPr>
                <w:rFonts w:asciiTheme="majorBidi" w:hAnsiTheme="majorBidi" w:cstheme="majorBidi"/>
                <w:lang w:val="en-GB"/>
              </w:rPr>
              <w:t xml:space="preserve"> GPD was established in 1982 in accordance with the provisions of the Government Works By-law No. (39) </w:t>
            </w:r>
            <w:proofErr w:type="gramStart"/>
            <w:r w:rsidRPr="00C07EFF">
              <w:rPr>
                <w:rFonts w:asciiTheme="majorBidi" w:hAnsiTheme="majorBidi" w:cstheme="majorBidi"/>
                <w:lang w:val="en-GB"/>
              </w:rPr>
              <w:t>for</w:t>
            </w:r>
            <w:proofErr w:type="gramEnd"/>
            <w:r w:rsidRPr="00C07EFF">
              <w:rPr>
                <w:rFonts w:asciiTheme="majorBidi" w:hAnsiTheme="majorBidi" w:cstheme="majorBidi"/>
                <w:lang w:val="en-GB"/>
              </w:rPr>
              <w:t xml:space="preserve"> the year 1982, and headed by a Director-General appointed a Cabinet decision and </w:t>
            </w:r>
            <w:r w:rsidRPr="00C07EFF">
              <w:rPr>
                <w:rFonts w:asciiTheme="majorBidi" w:hAnsiTheme="majorBidi" w:cstheme="majorBidi"/>
                <w:lang w:val="en-GB"/>
              </w:rPr>
              <w:lastRenderedPageBreak/>
              <w:t>administratively connected directly with the Minister of Public Works and Housing. The Department is a central department and does not have other branches in the Kingdom.</w:t>
            </w:r>
          </w:p>
          <w:p w14:paraId="46F369CB" w14:textId="77777777" w:rsidR="00A85FC1" w:rsidRPr="00C07EFF" w:rsidRDefault="00A85FC1" w:rsidP="006769D6">
            <w:pPr>
              <w:jc w:val="both"/>
              <w:rPr>
                <w:rFonts w:asciiTheme="majorBidi" w:hAnsiTheme="majorBidi" w:cstheme="majorBidi"/>
                <w:b/>
                <w:bCs/>
                <w:lang w:val="en-GB"/>
              </w:rPr>
            </w:pPr>
          </w:p>
          <w:p w14:paraId="04C5CADC" w14:textId="4CAA93C2"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b/>
                <w:bCs/>
                <w:lang w:val="en-GB"/>
              </w:rPr>
              <w:t xml:space="preserve">All governmental institutions. </w:t>
            </w:r>
          </w:p>
        </w:tc>
        <w:tc>
          <w:tcPr>
            <w:tcW w:w="4363" w:type="dxa"/>
          </w:tcPr>
          <w:p w14:paraId="50548440" w14:textId="7777777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lastRenderedPageBreak/>
              <w:t>The GPD has developed an e-procurement system to enhance transparency in procedures related to government tenders and improving purchase processes.</w:t>
            </w:r>
          </w:p>
          <w:p w14:paraId="5562762C" w14:textId="77777777" w:rsidR="00A85FC1" w:rsidRPr="00C07EFF" w:rsidRDefault="00A85FC1" w:rsidP="006769D6">
            <w:pPr>
              <w:jc w:val="both"/>
              <w:rPr>
                <w:rFonts w:asciiTheme="majorBidi" w:hAnsiTheme="majorBidi" w:cstheme="majorBidi"/>
                <w:lang w:val="en-GB"/>
              </w:rPr>
            </w:pPr>
          </w:p>
          <w:p w14:paraId="3FD8C453" w14:textId="3D5C578B"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lastRenderedPageBreak/>
              <w:t>The e-procurement system tracks all stages of the purchase process, from packing and assembling supplies to submitting bidders' tenders, signing contracts with suppliers, receiving goods and paying bills. The system aims to develop a unified supplies plan for the public sector through finding common criteria for supplies being used by government institutions including medical equipment and software and computer hardware, in a way that enhances controlling expenditures.   </w:t>
            </w:r>
          </w:p>
        </w:tc>
        <w:tc>
          <w:tcPr>
            <w:tcW w:w="2559" w:type="dxa"/>
          </w:tcPr>
          <w:p w14:paraId="79F0775B" w14:textId="2FDE0530" w:rsidR="00A85FC1" w:rsidRPr="00C07EFF" w:rsidRDefault="00A85FC1" w:rsidP="006769D6">
            <w:pPr>
              <w:jc w:val="both"/>
              <w:rPr>
                <w:rFonts w:asciiTheme="majorBidi" w:hAnsiTheme="majorBidi" w:cstheme="majorBidi"/>
                <w:lang w:val="en-GB"/>
              </w:rPr>
            </w:pPr>
          </w:p>
        </w:tc>
      </w:tr>
      <w:tr w:rsidR="00A85FC1" w:rsidRPr="0055297A" w14:paraId="66227CA2" w14:textId="77777777" w:rsidTr="000C74EE">
        <w:tc>
          <w:tcPr>
            <w:tcW w:w="491" w:type="dxa"/>
            <w:shd w:val="clear" w:color="auto" w:fill="C36E73"/>
          </w:tcPr>
          <w:p w14:paraId="77D7D3E9" w14:textId="244C69BE"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6</w:t>
            </w:r>
          </w:p>
        </w:tc>
        <w:tc>
          <w:tcPr>
            <w:tcW w:w="2914" w:type="dxa"/>
            <w:shd w:val="clear" w:color="auto" w:fill="auto"/>
          </w:tcPr>
          <w:p w14:paraId="2DE99C90" w14:textId="5B1CB3C0"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Administration - competent legislative body PP</w:t>
            </w:r>
          </w:p>
        </w:tc>
        <w:tc>
          <w:tcPr>
            <w:tcW w:w="3848" w:type="dxa"/>
          </w:tcPr>
          <w:p w14:paraId="10574AA9" w14:textId="7777777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Government Tenders Department (GPD), Ministry of Public Works and Housing (</w:t>
            </w:r>
            <w:proofErr w:type="spellStart"/>
            <w:r w:rsidRPr="00C07EFF">
              <w:rPr>
                <w:rFonts w:asciiTheme="majorBidi" w:hAnsiTheme="majorBidi" w:cstheme="majorBidi"/>
                <w:lang w:val="en-GB"/>
              </w:rPr>
              <w:t>MoPWH</w:t>
            </w:r>
            <w:proofErr w:type="spellEnd"/>
            <w:r w:rsidRPr="00C07EFF">
              <w:rPr>
                <w:rFonts w:asciiTheme="majorBidi" w:hAnsiTheme="majorBidi" w:cstheme="majorBidi"/>
                <w:lang w:val="en-GB"/>
              </w:rPr>
              <w:t>)</w:t>
            </w:r>
            <w:r w:rsidRPr="00C07EFF">
              <w:rPr>
                <w:rFonts w:asciiTheme="majorBidi" w:hAnsiTheme="majorBidi" w:cstheme="majorBidi"/>
                <w:lang w:val="en-GB" w:bidi="ar-JO"/>
              </w:rPr>
              <w:t>.</w:t>
            </w:r>
          </w:p>
          <w:p w14:paraId="055AF6EB" w14:textId="77777777" w:rsidR="00A85FC1" w:rsidRPr="00C07EFF" w:rsidRDefault="00A85FC1" w:rsidP="006769D6">
            <w:pPr>
              <w:jc w:val="both"/>
              <w:rPr>
                <w:rFonts w:asciiTheme="majorBidi" w:hAnsiTheme="majorBidi" w:cstheme="majorBidi"/>
                <w:lang w:val="en-GB"/>
              </w:rPr>
            </w:pPr>
          </w:p>
          <w:p w14:paraId="7A272B5B" w14:textId="180E5303"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The Council of Ministers (prime Ministry) have the authority to make exemptions based on proper justification and for a specific period of time (Article 3-D and Article 3-H of the by-law No. 28 of 2019)</w:t>
            </w:r>
          </w:p>
        </w:tc>
        <w:tc>
          <w:tcPr>
            <w:tcW w:w="4363" w:type="dxa"/>
          </w:tcPr>
          <w:p w14:paraId="461D61B0" w14:textId="77777777" w:rsidR="00A85FC1" w:rsidRPr="00C07EFF" w:rsidRDefault="00A85FC1" w:rsidP="006769D6">
            <w:pPr>
              <w:jc w:val="both"/>
              <w:rPr>
                <w:rFonts w:asciiTheme="majorBidi" w:hAnsiTheme="majorBidi" w:cstheme="majorBidi"/>
                <w:lang w:val="en-GB" w:bidi="ar-JO"/>
              </w:rPr>
            </w:pPr>
            <w:r w:rsidRPr="00C07EFF">
              <w:rPr>
                <w:rFonts w:asciiTheme="majorBidi" w:hAnsiTheme="majorBidi" w:cstheme="majorBidi"/>
                <w:lang w:val="en-GB"/>
              </w:rPr>
              <w:t xml:space="preserve">Ministry of Public Works and Housing </w:t>
            </w:r>
            <w:proofErr w:type="spellStart"/>
            <w:r w:rsidRPr="00C07EFF">
              <w:rPr>
                <w:rFonts w:asciiTheme="majorBidi" w:hAnsiTheme="majorBidi" w:cstheme="majorBidi"/>
                <w:lang w:val="en-GB"/>
              </w:rPr>
              <w:t>MoPWH</w:t>
            </w:r>
            <w:proofErr w:type="spellEnd"/>
            <w:r w:rsidRPr="00C07EFF">
              <w:rPr>
                <w:rFonts w:asciiTheme="majorBidi" w:hAnsiTheme="majorBidi" w:cstheme="majorBidi"/>
                <w:lang w:val="en-GB" w:bidi="ar-JO"/>
              </w:rPr>
              <w:t xml:space="preserve"> (GDP is one of </w:t>
            </w:r>
            <w:proofErr w:type="spellStart"/>
            <w:r w:rsidRPr="00C07EFF">
              <w:rPr>
                <w:rFonts w:asciiTheme="majorBidi" w:hAnsiTheme="majorBidi" w:cstheme="majorBidi"/>
                <w:lang w:val="en-GB" w:bidi="ar-JO"/>
              </w:rPr>
              <w:t>MoPWH</w:t>
            </w:r>
            <w:proofErr w:type="spellEnd"/>
            <w:r w:rsidRPr="00C07EFF">
              <w:rPr>
                <w:rFonts w:asciiTheme="majorBidi" w:hAnsiTheme="majorBidi" w:cstheme="majorBidi"/>
                <w:lang w:val="en-GB" w:bidi="ar-JO"/>
              </w:rPr>
              <w:t xml:space="preserve"> departments)</w:t>
            </w:r>
          </w:p>
          <w:p w14:paraId="7E3ADFEC" w14:textId="77777777" w:rsidR="00A85FC1" w:rsidRPr="00C07EFF" w:rsidRDefault="00A85FC1" w:rsidP="006769D6">
            <w:pPr>
              <w:jc w:val="both"/>
              <w:rPr>
                <w:rFonts w:asciiTheme="majorBidi" w:hAnsiTheme="majorBidi" w:cstheme="majorBidi"/>
                <w:lang w:val="en-GB"/>
              </w:rPr>
            </w:pPr>
          </w:p>
          <w:p w14:paraId="4FC95DD8" w14:textId="0DBF4807"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The Council of Ministers (Prime Ministry).</w:t>
            </w:r>
          </w:p>
        </w:tc>
        <w:tc>
          <w:tcPr>
            <w:tcW w:w="2559" w:type="dxa"/>
          </w:tcPr>
          <w:p w14:paraId="7B2218E8" w14:textId="77777777" w:rsidR="00A85FC1" w:rsidRPr="00C07EFF" w:rsidRDefault="00A85FC1" w:rsidP="006769D6">
            <w:pPr>
              <w:jc w:val="both"/>
              <w:rPr>
                <w:rFonts w:asciiTheme="majorBidi" w:hAnsiTheme="majorBidi" w:cstheme="majorBidi"/>
                <w:lang w:val="en-GB"/>
              </w:rPr>
            </w:pPr>
          </w:p>
        </w:tc>
      </w:tr>
      <w:tr w:rsidR="00A85FC1" w:rsidRPr="0055297A" w14:paraId="6551B391" w14:textId="77777777" w:rsidTr="000C74EE">
        <w:tc>
          <w:tcPr>
            <w:tcW w:w="491" w:type="dxa"/>
            <w:shd w:val="clear" w:color="auto" w:fill="C36E73"/>
          </w:tcPr>
          <w:p w14:paraId="54143289" w14:textId="3D4A730A"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7</w:t>
            </w:r>
          </w:p>
        </w:tc>
        <w:tc>
          <w:tcPr>
            <w:tcW w:w="2914" w:type="dxa"/>
            <w:shd w:val="clear" w:color="auto" w:fill="auto"/>
          </w:tcPr>
          <w:p w14:paraId="25E389E3" w14:textId="7428B0A7"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Administration - competent executive body PP</w:t>
            </w:r>
          </w:p>
        </w:tc>
        <w:tc>
          <w:tcPr>
            <w:tcW w:w="3848" w:type="dxa"/>
          </w:tcPr>
          <w:p w14:paraId="252D9452" w14:textId="3D4B365B"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Government Tenders Department (GPD), in cooperation with the procurement/finance departments at the governmental institutions.</w:t>
            </w:r>
          </w:p>
        </w:tc>
        <w:tc>
          <w:tcPr>
            <w:tcW w:w="4363" w:type="dxa"/>
          </w:tcPr>
          <w:p w14:paraId="72E13020" w14:textId="77777777" w:rsidR="00A85FC1" w:rsidRPr="00C07EFF" w:rsidRDefault="00A85FC1" w:rsidP="006769D6">
            <w:pPr>
              <w:jc w:val="both"/>
              <w:rPr>
                <w:rFonts w:asciiTheme="majorBidi" w:hAnsiTheme="majorBidi" w:cstheme="majorBidi"/>
                <w:lang w:val="en-GB" w:bidi="ar-JO"/>
              </w:rPr>
            </w:pPr>
            <w:r w:rsidRPr="00C07EFF">
              <w:rPr>
                <w:rFonts w:asciiTheme="majorBidi" w:hAnsiTheme="majorBidi" w:cstheme="majorBidi"/>
                <w:lang w:val="en-GB"/>
              </w:rPr>
              <w:t xml:space="preserve">Ministry of Public Works and Housing </w:t>
            </w:r>
            <w:proofErr w:type="spellStart"/>
            <w:r w:rsidRPr="00C07EFF">
              <w:rPr>
                <w:rFonts w:asciiTheme="majorBidi" w:hAnsiTheme="majorBidi" w:cstheme="majorBidi"/>
                <w:lang w:val="en-GB"/>
              </w:rPr>
              <w:t>MoPWH</w:t>
            </w:r>
            <w:proofErr w:type="spellEnd"/>
            <w:r w:rsidRPr="00C07EFF">
              <w:rPr>
                <w:rFonts w:asciiTheme="majorBidi" w:hAnsiTheme="majorBidi" w:cstheme="majorBidi"/>
                <w:lang w:val="en-GB" w:bidi="ar-JO"/>
              </w:rPr>
              <w:t xml:space="preserve"> (GDP is one of </w:t>
            </w:r>
            <w:proofErr w:type="spellStart"/>
            <w:r w:rsidRPr="00C07EFF">
              <w:rPr>
                <w:rFonts w:asciiTheme="majorBidi" w:hAnsiTheme="majorBidi" w:cstheme="majorBidi"/>
                <w:lang w:val="en-GB" w:bidi="ar-JO"/>
              </w:rPr>
              <w:t>MoPWH</w:t>
            </w:r>
            <w:proofErr w:type="spellEnd"/>
            <w:r w:rsidRPr="00C07EFF">
              <w:rPr>
                <w:rFonts w:asciiTheme="majorBidi" w:hAnsiTheme="majorBidi" w:cstheme="majorBidi"/>
                <w:lang w:val="en-GB" w:bidi="ar-JO"/>
              </w:rPr>
              <w:t xml:space="preserve"> departments)</w:t>
            </w:r>
          </w:p>
          <w:p w14:paraId="609FD2DF" w14:textId="12BCDFC4" w:rsidR="00A85FC1" w:rsidRPr="00C07EFF" w:rsidRDefault="00A85FC1" w:rsidP="006769D6">
            <w:pPr>
              <w:jc w:val="both"/>
              <w:rPr>
                <w:rFonts w:asciiTheme="majorBidi" w:hAnsiTheme="majorBidi" w:cstheme="majorBidi"/>
                <w:lang w:val="en-GB"/>
              </w:rPr>
            </w:pPr>
          </w:p>
        </w:tc>
        <w:tc>
          <w:tcPr>
            <w:tcW w:w="2559" w:type="dxa"/>
          </w:tcPr>
          <w:p w14:paraId="6E69A0FB" w14:textId="77777777" w:rsidR="00A85FC1" w:rsidRPr="00C07EFF" w:rsidRDefault="00A85FC1" w:rsidP="006769D6">
            <w:pPr>
              <w:jc w:val="both"/>
              <w:rPr>
                <w:rFonts w:asciiTheme="majorBidi" w:hAnsiTheme="majorBidi" w:cstheme="majorBidi"/>
                <w:lang w:val="en-GB"/>
              </w:rPr>
            </w:pPr>
          </w:p>
        </w:tc>
      </w:tr>
      <w:tr w:rsidR="00A85FC1" w:rsidRPr="00C07EFF" w14:paraId="477FA2C1" w14:textId="77777777" w:rsidTr="000C74EE">
        <w:tc>
          <w:tcPr>
            <w:tcW w:w="491" w:type="dxa"/>
            <w:shd w:val="clear" w:color="auto" w:fill="C36E73"/>
          </w:tcPr>
          <w:p w14:paraId="0A62C195" w14:textId="0283D1D8"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8</w:t>
            </w:r>
          </w:p>
        </w:tc>
        <w:tc>
          <w:tcPr>
            <w:tcW w:w="2914" w:type="dxa"/>
            <w:shd w:val="clear" w:color="auto" w:fill="auto"/>
          </w:tcPr>
          <w:p w14:paraId="09A926EE" w14:textId="62CBB3A4"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Measures promoting or encouraging PP and PPPs</w:t>
            </w:r>
          </w:p>
        </w:tc>
        <w:tc>
          <w:tcPr>
            <w:tcW w:w="3848" w:type="dxa"/>
          </w:tcPr>
          <w:p w14:paraId="39473BF9" w14:textId="63225E64"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 xml:space="preserve">The Government allocate appropriate financial and human resources for the successful implementation of new PP by-law by: (i) operationalizing the central policy and oversight unit and the procurement complaints handling unit in 2019; (ii) Issuance of regulations and standard bidding documents to support </w:t>
            </w:r>
            <w:r w:rsidRPr="00C07EFF">
              <w:rPr>
                <w:rFonts w:asciiTheme="majorBidi" w:hAnsiTheme="majorBidi" w:cstheme="majorBidi"/>
                <w:lang w:val="en-GB"/>
              </w:rPr>
              <w:lastRenderedPageBreak/>
              <w:t>implementation of the new bylaw; (iii) conduct an awareness campaign for the governmental institutions; and (iv) develop and deliver a continuous capacity building program to all stakeholders including the private sector</w:t>
            </w:r>
          </w:p>
        </w:tc>
        <w:tc>
          <w:tcPr>
            <w:tcW w:w="4363" w:type="dxa"/>
          </w:tcPr>
          <w:p w14:paraId="7CD48C2E" w14:textId="5CFCAA79"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lastRenderedPageBreak/>
              <w:t xml:space="preserve">The development of the </w:t>
            </w:r>
            <w:proofErr w:type="spellStart"/>
            <w:r w:rsidRPr="00C07EFF">
              <w:rPr>
                <w:rFonts w:asciiTheme="majorBidi" w:hAnsiTheme="majorBidi" w:cstheme="majorBidi"/>
                <w:lang w:val="en-GB"/>
              </w:rPr>
              <w:t>eGovernment</w:t>
            </w:r>
            <w:proofErr w:type="spellEnd"/>
            <w:r w:rsidRPr="00C07EFF">
              <w:rPr>
                <w:rFonts w:asciiTheme="majorBidi" w:hAnsiTheme="majorBidi" w:cstheme="majorBidi"/>
                <w:lang w:val="en-GB"/>
              </w:rPr>
              <w:t xml:space="preserve"> Procurement (e-GP) system, JONEPS, to ensure the highest levels of integrity, transparency of the procedures and fair competition between the bidders and wider, more equitable access to the procurement market for the private sector and NGOs.</w:t>
            </w:r>
          </w:p>
        </w:tc>
        <w:tc>
          <w:tcPr>
            <w:tcW w:w="2559" w:type="dxa"/>
          </w:tcPr>
          <w:p w14:paraId="0112C0EB" w14:textId="723899C4"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N.A.</w:t>
            </w:r>
          </w:p>
        </w:tc>
      </w:tr>
      <w:tr w:rsidR="00A85FC1" w:rsidRPr="0055297A" w14:paraId="1A37AE37" w14:textId="77777777" w:rsidTr="000C74EE">
        <w:tc>
          <w:tcPr>
            <w:tcW w:w="491" w:type="dxa"/>
            <w:shd w:val="clear" w:color="auto" w:fill="C36E73"/>
          </w:tcPr>
          <w:p w14:paraId="0693A67A" w14:textId="77AC3DB5"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9</w:t>
            </w:r>
          </w:p>
        </w:tc>
        <w:tc>
          <w:tcPr>
            <w:tcW w:w="2914" w:type="dxa"/>
            <w:shd w:val="clear" w:color="auto" w:fill="auto"/>
          </w:tcPr>
          <w:p w14:paraId="69664586" w14:textId="0B87A016"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Other PP and PPP related legislation</w:t>
            </w:r>
          </w:p>
        </w:tc>
        <w:tc>
          <w:tcPr>
            <w:tcW w:w="3848" w:type="dxa"/>
          </w:tcPr>
          <w:p w14:paraId="20D1070A" w14:textId="77777777" w:rsidR="00A85FC1" w:rsidRPr="00C07EFF" w:rsidRDefault="00A85FC1" w:rsidP="006769D6">
            <w:pPr>
              <w:autoSpaceDE w:val="0"/>
              <w:autoSpaceDN w:val="0"/>
              <w:adjustRightInd w:val="0"/>
              <w:jc w:val="both"/>
              <w:rPr>
                <w:rFonts w:asciiTheme="majorBidi" w:hAnsiTheme="majorBidi" w:cstheme="majorBidi"/>
                <w:lang w:val="en-GB"/>
              </w:rPr>
            </w:pPr>
            <w:r w:rsidRPr="00C07EFF">
              <w:rPr>
                <w:rFonts w:asciiTheme="majorBidi" w:hAnsiTheme="majorBidi" w:cstheme="majorBidi"/>
                <w:lang w:val="en-GB"/>
              </w:rPr>
              <w:t xml:space="preserve">Articles 9 – 11 – 12 – 19 </w:t>
            </w:r>
          </w:p>
          <w:p w14:paraId="0E07CFB8" w14:textId="77777777" w:rsidR="00A85FC1" w:rsidRPr="00C07EFF" w:rsidRDefault="00A85FC1" w:rsidP="006769D6">
            <w:pPr>
              <w:autoSpaceDE w:val="0"/>
              <w:autoSpaceDN w:val="0"/>
              <w:adjustRightInd w:val="0"/>
              <w:jc w:val="both"/>
              <w:rPr>
                <w:rFonts w:asciiTheme="majorBidi" w:hAnsiTheme="majorBidi" w:cstheme="majorBidi"/>
                <w:lang w:val="en-GB"/>
              </w:rPr>
            </w:pPr>
          </w:p>
          <w:p w14:paraId="13861028" w14:textId="530AEFF0" w:rsidR="00A85FC1" w:rsidRPr="00C07EFF" w:rsidRDefault="00A85FC1" w:rsidP="006769D6">
            <w:pPr>
              <w:autoSpaceDE w:val="0"/>
              <w:autoSpaceDN w:val="0"/>
              <w:adjustRightInd w:val="0"/>
              <w:jc w:val="both"/>
              <w:rPr>
                <w:rFonts w:asciiTheme="majorBidi" w:hAnsiTheme="majorBidi" w:cstheme="majorBidi"/>
                <w:lang w:val="en-GB"/>
              </w:rPr>
            </w:pPr>
            <w:r w:rsidRPr="00C07EFF">
              <w:rPr>
                <w:rFonts w:asciiTheme="majorBidi" w:hAnsiTheme="majorBidi" w:cstheme="majorBidi"/>
                <w:lang w:val="en-GB"/>
              </w:rPr>
              <w:t>Regulation Number (80) of 2008- Regulation for Implementing Privatization Transactions, Issued in pursuance of Article (20) of The Privatization Law Number (25) of 2000.</w:t>
            </w:r>
          </w:p>
        </w:tc>
        <w:tc>
          <w:tcPr>
            <w:tcW w:w="4363" w:type="dxa"/>
          </w:tcPr>
          <w:p w14:paraId="19268648" w14:textId="30FB71CC"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t>No Relationship-Influence with ESS</w:t>
            </w:r>
          </w:p>
        </w:tc>
        <w:tc>
          <w:tcPr>
            <w:tcW w:w="2559" w:type="dxa"/>
          </w:tcPr>
          <w:p w14:paraId="75FA3106" w14:textId="77777777" w:rsidR="00A85FC1" w:rsidRPr="00C07EFF" w:rsidRDefault="00A85FC1" w:rsidP="006769D6">
            <w:pPr>
              <w:jc w:val="both"/>
              <w:rPr>
                <w:rFonts w:asciiTheme="majorBidi" w:hAnsiTheme="majorBidi" w:cstheme="majorBidi"/>
                <w:lang w:val="en-GB"/>
              </w:rPr>
            </w:pPr>
          </w:p>
        </w:tc>
      </w:tr>
      <w:tr w:rsidR="00A85FC1" w:rsidRPr="00C07EFF" w14:paraId="4ECFE6EE" w14:textId="77777777" w:rsidTr="000C74EE">
        <w:tc>
          <w:tcPr>
            <w:tcW w:w="491" w:type="dxa"/>
            <w:shd w:val="clear" w:color="auto" w:fill="C36E73"/>
          </w:tcPr>
          <w:p w14:paraId="65233158" w14:textId="27599B02" w:rsidR="00A85FC1" w:rsidRPr="00C07EFF" w:rsidRDefault="00A85FC1" w:rsidP="00A85FC1">
            <w:pPr>
              <w:jc w:val="center"/>
              <w:rPr>
                <w:rFonts w:ascii="Segoe UI" w:hAnsi="Segoe UI" w:cs="Segoe UI"/>
                <w:b/>
                <w:bCs/>
                <w:color w:val="FFFFFF" w:themeColor="background1"/>
                <w:lang w:val="en-GB"/>
              </w:rPr>
            </w:pPr>
            <w:r w:rsidRPr="00C07EFF">
              <w:rPr>
                <w:b/>
                <w:bCs/>
                <w:color w:val="FFFFFF" w:themeColor="background1"/>
                <w:lang w:val="en-GB"/>
              </w:rPr>
              <w:t>10</w:t>
            </w:r>
          </w:p>
        </w:tc>
        <w:tc>
          <w:tcPr>
            <w:tcW w:w="2914" w:type="dxa"/>
            <w:shd w:val="clear" w:color="auto" w:fill="auto"/>
          </w:tcPr>
          <w:p w14:paraId="1228F41C" w14:textId="10073F03" w:rsidR="00A85FC1" w:rsidRPr="00C07EFF" w:rsidRDefault="00A85FC1" w:rsidP="00A85FC1">
            <w:pPr>
              <w:rPr>
                <w:rFonts w:ascii="Segoe UI" w:hAnsi="Segoe UI" w:cs="Segoe UI"/>
                <w:b/>
                <w:bCs/>
                <w:color w:val="80181F"/>
                <w:lang w:val="en-GB"/>
              </w:rPr>
            </w:pPr>
            <w:r w:rsidRPr="00C07EFF">
              <w:rPr>
                <w:rFonts w:ascii="Segoe UI" w:hAnsi="Segoe UI" w:cs="Segoe UI"/>
                <w:b/>
                <w:bCs/>
                <w:color w:val="80181F"/>
                <w:lang w:val="en-GB"/>
              </w:rPr>
              <w:t>Possibility of creating new PP and PPP legislation</w:t>
            </w:r>
          </w:p>
        </w:tc>
        <w:tc>
          <w:tcPr>
            <w:tcW w:w="3848" w:type="dxa"/>
          </w:tcPr>
          <w:p w14:paraId="41A244D2" w14:textId="580F7A3E" w:rsidR="006646A8" w:rsidRPr="00C07EFF" w:rsidRDefault="00A85FC1" w:rsidP="006769D6">
            <w:pPr>
              <w:jc w:val="both"/>
              <w:rPr>
                <w:rFonts w:asciiTheme="majorBidi" w:hAnsiTheme="majorBidi" w:cstheme="majorBidi"/>
                <w:i/>
                <w:iCs/>
                <w:lang w:val="en-GB"/>
              </w:rPr>
            </w:pPr>
            <w:proofErr w:type="gramStart"/>
            <w:r w:rsidRPr="00C07EFF">
              <w:rPr>
                <w:rFonts w:asciiTheme="majorBidi" w:hAnsiTheme="majorBidi" w:cstheme="majorBidi"/>
                <w:lang w:val="en-GB"/>
              </w:rPr>
              <w:t>If</w:t>
            </w:r>
            <w:r w:rsidR="006646A8" w:rsidRPr="00C07EFF">
              <w:rPr>
                <w:rFonts w:asciiTheme="majorBidi" w:hAnsiTheme="majorBidi" w:cstheme="majorBidi"/>
                <w:lang w:val="en-GB"/>
              </w:rPr>
              <w:t xml:space="preserve"> </w:t>
            </w:r>
            <w:r w:rsidRPr="00C07EFF">
              <w:rPr>
                <w:rFonts w:asciiTheme="majorBidi" w:hAnsiTheme="majorBidi" w:cstheme="majorBidi"/>
                <w:lang w:val="en-GB"/>
              </w:rPr>
              <w:t xml:space="preserve"> the</w:t>
            </w:r>
            <w:proofErr w:type="gramEnd"/>
            <w:r w:rsidRPr="00C07EFF">
              <w:rPr>
                <w:rFonts w:asciiTheme="majorBidi" w:hAnsiTheme="majorBidi" w:cstheme="majorBidi"/>
                <w:lang w:val="en-GB"/>
              </w:rPr>
              <w:t xml:space="preserve"> Council of Minsters believe that it is a priority. As mentioned in the Constitution of the Hashemite Kingdom of Jordan, </w:t>
            </w:r>
            <w:r w:rsidRPr="00C07EFF">
              <w:rPr>
                <w:rFonts w:asciiTheme="majorBidi" w:hAnsiTheme="majorBidi" w:cstheme="majorBidi"/>
                <w:b/>
                <w:bCs/>
                <w:i/>
                <w:iCs/>
                <w:u w:val="single"/>
                <w:lang w:val="en-GB"/>
              </w:rPr>
              <w:t>Article 91:</w:t>
            </w:r>
            <w:r w:rsidRPr="00C07EFF">
              <w:rPr>
                <w:rFonts w:asciiTheme="majorBidi" w:hAnsiTheme="majorBidi" w:cstheme="majorBidi"/>
                <w:i/>
                <w:iCs/>
                <w:lang w:val="en-GB"/>
              </w:rPr>
              <w:t xml:space="preserve"> </w:t>
            </w:r>
          </w:p>
          <w:p w14:paraId="64238659" w14:textId="51393E8A" w:rsidR="00A85FC1" w:rsidRPr="00C07EFF" w:rsidRDefault="00A85FC1" w:rsidP="006769D6">
            <w:pPr>
              <w:pStyle w:val="Prrafodelista"/>
              <w:numPr>
                <w:ilvl w:val="0"/>
                <w:numId w:val="8"/>
              </w:numPr>
              <w:jc w:val="both"/>
              <w:rPr>
                <w:rFonts w:asciiTheme="majorBidi" w:hAnsiTheme="majorBidi" w:cstheme="majorBidi"/>
                <w:lang w:val="en-GB"/>
              </w:rPr>
            </w:pPr>
            <w:r w:rsidRPr="00C07EFF">
              <w:rPr>
                <w:rFonts w:asciiTheme="majorBidi" w:hAnsiTheme="majorBidi" w:cstheme="majorBidi"/>
                <w:i/>
                <w:iCs/>
                <w:lang w:val="en-GB"/>
              </w:rPr>
              <w:t>The Prime Minister shall refer to the Chamber of Deputies any draft law, and the Chamber shall be entitled to accept, amend, or reject the draft law, but in all cases the Chamber shall refer the draft law to the Senate. No law may be promulgated unless passed by both the Senate and the Chamber of Deputies and ratified by the King.</w:t>
            </w:r>
          </w:p>
          <w:p w14:paraId="41E5F9AC" w14:textId="77777777" w:rsidR="00A85FC1" w:rsidRPr="00C07EFF" w:rsidRDefault="00A85FC1" w:rsidP="006769D6">
            <w:pPr>
              <w:jc w:val="both"/>
              <w:rPr>
                <w:rFonts w:asciiTheme="majorBidi" w:hAnsiTheme="majorBidi" w:cstheme="majorBidi"/>
                <w:lang w:val="en-GB"/>
              </w:rPr>
            </w:pPr>
          </w:p>
          <w:p w14:paraId="3E49C130" w14:textId="77777777" w:rsidR="006646A8" w:rsidRPr="00C07EFF" w:rsidRDefault="00A85FC1" w:rsidP="006769D6">
            <w:pPr>
              <w:shd w:val="clear" w:color="auto" w:fill="FFFFFF"/>
              <w:spacing w:after="300"/>
              <w:jc w:val="both"/>
              <w:rPr>
                <w:rFonts w:asciiTheme="majorBidi" w:eastAsia="Times New Roman" w:hAnsiTheme="majorBidi" w:cstheme="majorBidi"/>
                <w:lang w:val="en-GB"/>
              </w:rPr>
            </w:pPr>
            <w:r w:rsidRPr="00C07EFF">
              <w:rPr>
                <w:rFonts w:asciiTheme="majorBidi" w:eastAsia="Times New Roman" w:hAnsiTheme="majorBidi" w:cstheme="majorBidi"/>
                <w:lang w:val="en-GB"/>
              </w:rPr>
              <w:lastRenderedPageBreak/>
              <w:t xml:space="preserve">Ten or more Senators or Deputies propose this law, as per article 95 of the constitution: </w:t>
            </w:r>
            <w:r w:rsidRPr="00C07EFF">
              <w:rPr>
                <w:rFonts w:asciiTheme="majorBidi" w:eastAsia="Times New Roman" w:hAnsiTheme="majorBidi" w:cstheme="majorBidi"/>
                <w:b/>
                <w:bCs/>
                <w:i/>
                <w:iCs/>
                <w:u w:val="single"/>
                <w:lang w:val="en-GB"/>
              </w:rPr>
              <w:t>Article 95</w:t>
            </w:r>
            <w:r w:rsidRPr="00C07EFF">
              <w:rPr>
                <w:rFonts w:asciiTheme="majorBidi" w:eastAsia="Times New Roman" w:hAnsiTheme="majorBidi" w:cstheme="majorBidi"/>
                <w:i/>
                <w:iCs/>
                <w:lang w:val="en-GB"/>
              </w:rPr>
              <w:t>:</w:t>
            </w:r>
            <w:r w:rsidR="006646A8" w:rsidRPr="00C07EFF">
              <w:rPr>
                <w:rFonts w:asciiTheme="majorBidi" w:eastAsia="Times New Roman" w:hAnsiTheme="majorBidi" w:cstheme="majorBidi"/>
                <w:lang w:val="en-GB"/>
              </w:rPr>
              <w:t xml:space="preserve"> </w:t>
            </w:r>
          </w:p>
          <w:p w14:paraId="54929545" w14:textId="1050A230" w:rsidR="006646A8" w:rsidRPr="00C07EFF" w:rsidRDefault="00A85FC1" w:rsidP="006769D6">
            <w:pPr>
              <w:pStyle w:val="Prrafodelista"/>
              <w:numPr>
                <w:ilvl w:val="0"/>
                <w:numId w:val="7"/>
              </w:numPr>
              <w:shd w:val="clear" w:color="auto" w:fill="FFFFFF"/>
              <w:spacing w:after="300"/>
              <w:jc w:val="both"/>
              <w:rPr>
                <w:rFonts w:asciiTheme="majorBidi" w:eastAsia="Times New Roman" w:hAnsiTheme="majorBidi" w:cstheme="majorBidi"/>
                <w:lang w:val="en-GB"/>
              </w:rPr>
            </w:pPr>
            <w:r w:rsidRPr="00C07EFF">
              <w:rPr>
                <w:rFonts w:asciiTheme="majorBidi" w:eastAsia="Times New Roman" w:hAnsiTheme="majorBidi" w:cstheme="majorBidi"/>
                <w:i/>
                <w:iCs/>
                <w:lang w:val="en-GB"/>
              </w:rPr>
              <w:t>Any ten or more Senators or Deputies may propose any law. Such proposal shall be referred to the committee concerned in the House for its views. If the House is of the opinion that the proposal be accepted it shall refer it to the Government for drafting it in the form of draft law, and to submit it to the House either during the same session or at the following session.</w:t>
            </w:r>
          </w:p>
          <w:p w14:paraId="4829824E" w14:textId="1837884F" w:rsidR="00A85FC1" w:rsidRPr="00C07EFF" w:rsidRDefault="00A85FC1" w:rsidP="006769D6">
            <w:pPr>
              <w:pStyle w:val="Prrafodelista"/>
              <w:numPr>
                <w:ilvl w:val="0"/>
                <w:numId w:val="7"/>
              </w:numPr>
              <w:jc w:val="both"/>
              <w:rPr>
                <w:rFonts w:asciiTheme="majorBidi" w:hAnsiTheme="majorBidi" w:cstheme="majorBidi"/>
                <w:lang w:val="en-GB"/>
              </w:rPr>
            </w:pPr>
            <w:r w:rsidRPr="00C07EFF">
              <w:rPr>
                <w:rFonts w:asciiTheme="majorBidi" w:eastAsia="Times New Roman" w:hAnsiTheme="majorBidi" w:cstheme="majorBidi"/>
                <w:i/>
                <w:iCs/>
                <w:lang w:val="en-GB"/>
              </w:rPr>
              <w:t>Any law proposed by Senators or Deputies in accordance with the preceding paragraph and rejected by either House shall not be presented for a secon</w:t>
            </w:r>
            <w:r w:rsidR="006646A8" w:rsidRPr="00C07EFF">
              <w:rPr>
                <w:rFonts w:asciiTheme="majorBidi" w:eastAsia="Times New Roman" w:hAnsiTheme="majorBidi" w:cstheme="majorBidi"/>
                <w:i/>
                <w:iCs/>
                <w:lang w:val="en-GB"/>
              </w:rPr>
              <w:t>d time during the same session.</w:t>
            </w:r>
          </w:p>
        </w:tc>
        <w:tc>
          <w:tcPr>
            <w:tcW w:w="4363" w:type="dxa"/>
          </w:tcPr>
          <w:p w14:paraId="62F6A4EC" w14:textId="26D7BE46" w:rsidR="00A85FC1" w:rsidRPr="00C07EFF" w:rsidRDefault="00A85FC1" w:rsidP="006769D6">
            <w:pPr>
              <w:jc w:val="both"/>
              <w:rPr>
                <w:rFonts w:asciiTheme="majorBidi" w:hAnsiTheme="majorBidi" w:cstheme="majorBidi"/>
                <w:lang w:val="en-GB"/>
              </w:rPr>
            </w:pPr>
            <w:r w:rsidRPr="00C07EFF">
              <w:rPr>
                <w:rFonts w:asciiTheme="majorBidi" w:hAnsiTheme="majorBidi" w:cstheme="majorBidi"/>
                <w:lang w:val="en-GB"/>
              </w:rPr>
              <w:lastRenderedPageBreak/>
              <w:t xml:space="preserve">Prime Ministry – Parliament </w:t>
            </w:r>
          </w:p>
        </w:tc>
        <w:tc>
          <w:tcPr>
            <w:tcW w:w="2559" w:type="dxa"/>
          </w:tcPr>
          <w:p w14:paraId="2B21E80C" w14:textId="77777777" w:rsidR="00A85FC1" w:rsidRPr="00C07EFF" w:rsidRDefault="00A85FC1" w:rsidP="006769D6">
            <w:pPr>
              <w:jc w:val="both"/>
              <w:rPr>
                <w:rFonts w:asciiTheme="majorBidi" w:hAnsiTheme="majorBidi" w:cstheme="majorBidi"/>
                <w:lang w:val="en-GB"/>
              </w:rPr>
            </w:pPr>
          </w:p>
        </w:tc>
      </w:tr>
      <w:tr w:rsidR="006646A8" w:rsidRPr="00C07EFF" w14:paraId="4F0FEF0C" w14:textId="77777777" w:rsidTr="000C74EE">
        <w:tc>
          <w:tcPr>
            <w:tcW w:w="491" w:type="dxa"/>
            <w:shd w:val="clear" w:color="auto" w:fill="C36E73"/>
          </w:tcPr>
          <w:p w14:paraId="18DB18BF" w14:textId="588CE44E"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11</w:t>
            </w:r>
          </w:p>
        </w:tc>
        <w:tc>
          <w:tcPr>
            <w:tcW w:w="2914" w:type="dxa"/>
            <w:shd w:val="clear" w:color="auto" w:fill="auto"/>
          </w:tcPr>
          <w:p w14:paraId="28511A86" w14:textId="424F4946"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Possibility to amend existing legislation PP and PPP</w:t>
            </w:r>
          </w:p>
        </w:tc>
        <w:tc>
          <w:tcPr>
            <w:tcW w:w="3848" w:type="dxa"/>
          </w:tcPr>
          <w:p w14:paraId="4A7356ED" w14:textId="098920E2"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See 10 above</w:t>
            </w:r>
          </w:p>
        </w:tc>
        <w:tc>
          <w:tcPr>
            <w:tcW w:w="4363" w:type="dxa"/>
          </w:tcPr>
          <w:p w14:paraId="71B3944B" w14:textId="7BE9A2F0"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Prime Ministry – Parliament</w:t>
            </w:r>
          </w:p>
        </w:tc>
        <w:tc>
          <w:tcPr>
            <w:tcW w:w="2559" w:type="dxa"/>
          </w:tcPr>
          <w:p w14:paraId="114CEC3F" w14:textId="77777777" w:rsidR="006646A8" w:rsidRPr="00C07EFF" w:rsidRDefault="006646A8" w:rsidP="006769D6">
            <w:pPr>
              <w:jc w:val="both"/>
              <w:rPr>
                <w:rFonts w:asciiTheme="majorBidi" w:hAnsiTheme="majorBidi" w:cstheme="majorBidi"/>
                <w:lang w:val="en-GB"/>
              </w:rPr>
            </w:pPr>
          </w:p>
        </w:tc>
      </w:tr>
      <w:tr w:rsidR="006646A8" w:rsidRPr="0055297A" w14:paraId="47FAACF6" w14:textId="77777777" w:rsidTr="000C74EE">
        <w:tc>
          <w:tcPr>
            <w:tcW w:w="491" w:type="dxa"/>
            <w:shd w:val="clear" w:color="auto" w:fill="C36E73"/>
          </w:tcPr>
          <w:p w14:paraId="3152881C" w14:textId="5B6433BC"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12</w:t>
            </w:r>
          </w:p>
        </w:tc>
        <w:tc>
          <w:tcPr>
            <w:tcW w:w="2914" w:type="dxa"/>
            <w:shd w:val="clear" w:color="auto" w:fill="auto"/>
          </w:tcPr>
          <w:p w14:paraId="57FC8BB7" w14:textId="77777777"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 xml:space="preserve">Problem </w:t>
            </w:r>
          </w:p>
          <w:p w14:paraId="463C7177" w14:textId="0E88C253"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Identification/Regulatory implementation PP and PPPs</w:t>
            </w:r>
          </w:p>
        </w:tc>
        <w:tc>
          <w:tcPr>
            <w:tcW w:w="3848" w:type="dxa"/>
          </w:tcPr>
          <w:p w14:paraId="17D9AD29" w14:textId="5F5DDA55"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w:t>
            </w:r>
          </w:p>
        </w:tc>
        <w:tc>
          <w:tcPr>
            <w:tcW w:w="4363" w:type="dxa"/>
          </w:tcPr>
          <w:p w14:paraId="425430C4" w14:textId="13E383C8"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The institutional differences between partnering organisations (the classical division between the public and private partnership)</w:t>
            </w:r>
          </w:p>
        </w:tc>
        <w:tc>
          <w:tcPr>
            <w:tcW w:w="2559" w:type="dxa"/>
          </w:tcPr>
          <w:p w14:paraId="32DF9F9A" w14:textId="77777777" w:rsidR="006646A8" w:rsidRPr="00C07EFF" w:rsidRDefault="006646A8" w:rsidP="006769D6">
            <w:pPr>
              <w:jc w:val="both"/>
              <w:rPr>
                <w:rFonts w:asciiTheme="majorBidi" w:hAnsiTheme="majorBidi" w:cstheme="majorBidi"/>
                <w:lang w:val="en-GB"/>
              </w:rPr>
            </w:pPr>
          </w:p>
        </w:tc>
      </w:tr>
      <w:tr w:rsidR="006646A8" w:rsidRPr="00C07EFF" w14:paraId="68D4F467" w14:textId="77777777" w:rsidTr="000C74EE">
        <w:tc>
          <w:tcPr>
            <w:tcW w:w="491" w:type="dxa"/>
            <w:shd w:val="clear" w:color="auto" w:fill="C36E73"/>
          </w:tcPr>
          <w:p w14:paraId="76CA4749" w14:textId="62A465BC"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lastRenderedPageBreak/>
              <w:t>13</w:t>
            </w:r>
          </w:p>
        </w:tc>
        <w:tc>
          <w:tcPr>
            <w:tcW w:w="2914" w:type="dxa"/>
            <w:shd w:val="clear" w:color="auto" w:fill="auto"/>
          </w:tcPr>
          <w:p w14:paraId="491DA744" w14:textId="3EE2EFF8"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PP, PPP and other regulations applicable to the Demonstration Action (Concrete Project)</w:t>
            </w:r>
          </w:p>
        </w:tc>
        <w:tc>
          <w:tcPr>
            <w:tcW w:w="3848" w:type="dxa"/>
          </w:tcPr>
          <w:p w14:paraId="11A6BD56" w14:textId="7BBFCB3D"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w:t>
            </w:r>
          </w:p>
        </w:tc>
        <w:tc>
          <w:tcPr>
            <w:tcW w:w="4363" w:type="dxa"/>
          </w:tcPr>
          <w:p w14:paraId="44BA59B8" w14:textId="1BBA4180" w:rsidR="006646A8" w:rsidRPr="00C07EFF" w:rsidRDefault="006646A8" w:rsidP="006769D6">
            <w:pPr>
              <w:jc w:val="both"/>
              <w:rPr>
                <w:rFonts w:asciiTheme="majorBidi" w:hAnsiTheme="majorBidi" w:cstheme="majorBidi"/>
                <w:lang w:val="en-GB"/>
              </w:rPr>
            </w:pPr>
          </w:p>
        </w:tc>
        <w:tc>
          <w:tcPr>
            <w:tcW w:w="2559" w:type="dxa"/>
          </w:tcPr>
          <w:p w14:paraId="3C10BAA4" w14:textId="536F9C92" w:rsidR="006646A8" w:rsidRPr="00C07EFF" w:rsidRDefault="006646A8" w:rsidP="006769D6">
            <w:pPr>
              <w:jc w:val="both"/>
              <w:rPr>
                <w:rFonts w:asciiTheme="majorBidi" w:hAnsiTheme="majorBidi" w:cstheme="majorBidi"/>
                <w:lang w:val="en-GB"/>
              </w:rPr>
            </w:pPr>
          </w:p>
        </w:tc>
      </w:tr>
      <w:tr w:rsidR="006646A8" w:rsidRPr="0055297A" w14:paraId="6CBADA7C" w14:textId="77777777" w:rsidTr="000C74EE">
        <w:tc>
          <w:tcPr>
            <w:tcW w:w="491" w:type="dxa"/>
            <w:shd w:val="clear" w:color="auto" w:fill="C36E73"/>
          </w:tcPr>
          <w:p w14:paraId="4CB0F08E" w14:textId="6E4933F9"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14</w:t>
            </w:r>
          </w:p>
        </w:tc>
        <w:tc>
          <w:tcPr>
            <w:tcW w:w="2914" w:type="dxa"/>
            <w:shd w:val="clear" w:color="auto" w:fill="auto"/>
          </w:tcPr>
          <w:p w14:paraId="3B0948F5" w14:textId="20DDDDA1"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Concession Regulations</w:t>
            </w:r>
          </w:p>
        </w:tc>
        <w:tc>
          <w:tcPr>
            <w:tcW w:w="3848" w:type="dxa"/>
          </w:tcPr>
          <w:p w14:paraId="458136D0" w14:textId="78925891"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 see 10 above.</w:t>
            </w:r>
          </w:p>
        </w:tc>
        <w:tc>
          <w:tcPr>
            <w:tcW w:w="4363" w:type="dxa"/>
          </w:tcPr>
          <w:p w14:paraId="092093D2" w14:textId="7B2AA036"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There is a mechanism for complaints and disputes relating to public procurement in Jordan</w:t>
            </w:r>
          </w:p>
        </w:tc>
        <w:tc>
          <w:tcPr>
            <w:tcW w:w="2559" w:type="dxa"/>
          </w:tcPr>
          <w:p w14:paraId="41D392FD" w14:textId="77777777" w:rsidR="006646A8" w:rsidRPr="00C07EFF" w:rsidRDefault="006646A8" w:rsidP="006769D6">
            <w:pPr>
              <w:jc w:val="both"/>
              <w:rPr>
                <w:rFonts w:asciiTheme="majorBidi" w:hAnsiTheme="majorBidi" w:cstheme="majorBidi"/>
                <w:lang w:val="en-GB"/>
              </w:rPr>
            </w:pPr>
          </w:p>
        </w:tc>
      </w:tr>
      <w:tr w:rsidR="006646A8" w:rsidRPr="0055297A" w14:paraId="632A2315" w14:textId="77777777" w:rsidTr="000C74EE">
        <w:tc>
          <w:tcPr>
            <w:tcW w:w="491" w:type="dxa"/>
            <w:shd w:val="clear" w:color="auto" w:fill="C36E73"/>
          </w:tcPr>
          <w:p w14:paraId="575CBA6F" w14:textId="6E3A5CEC"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15</w:t>
            </w:r>
          </w:p>
        </w:tc>
        <w:tc>
          <w:tcPr>
            <w:tcW w:w="2914" w:type="dxa"/>
            <w:shd w:val="clear" w:color="auto" w:fill="auto"/>
          </w:tcPr>
          <w:p w14:paraId="1B692A0A" w14:textId="6A664A83"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Regulations Regulation of aid and subsidies</w:t>
            </w:r>
          </w:p>
        </w:tc>
        <w:tc>
          <w:tcPr>
            <w:tcW w:w="3848" w:type="dxa"/>
          </w:tcPr>
          <w:p w14:paraId="2C7E82D2" w14:textId="7DDC2CF6"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No regulation</w:t>
            </w:r>
          </w:p>
        </w:tc>
        <w:tc>
          <w:tcPr>
            <w:tcW w:w="4363" w:type="dxa"/>
          </w:tcPr>
          <w:p w14:paraId="61CDDDD9" w14:textId="124F2B7C"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Relatively little funding is available to support SSE entities long-term projects and legislative reform role. This leads to weak continuity and sustainability of these entities and their programs.</w:t>
            </w:r>
          </w:p>
        </w:tc>
        <w:tc>
          <w:tcPr>
            <w:tcW w:w="2559" w:type="dxa"/>
          </w:tcPr>
          <w:p w14:paraId="31C4BA41" w14:textId="77777777" w:rsidR="006646A8" w:rsidRPr="00C07EFF" w:rsidRDefault="006646A8" w:rsidP="006769D6">
            <w:pPr>
              <w:jc w:val="both"/>
              <w:rPr>
                <w:rFonts w:asciiTheme="majorBidi" w:hAnsiTheme="majorBidi" w:cstheme="majorBidi"/>
                <w:lang w:val="en-GB"/>
              </w:rPr>
            </w:pPr>
          </w:p>
        </w:tc>
      </w:tr>
      <w:tr w:rsidR="006646A8" w:rsidRPr="00C07EFF" w14:paraId="60FBF575" w14:textId="77777777" w:rsidTr="000C74EE">
        <w:tc>
          <w:tcPr>
            <w:tcW w:w="491" w:type="dxa"/>
            <w:shd w:val="clear" w:color="auto" w:fill="C36E73"/>
          </w:tcPr>
          <w:p w14:paraId="6290C3CE" w14:textId="6662B19C"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16</w:t>
            </w:r>
          </w:p>
        </w:tc>
        <w:tc>
          <w:tcPr>
            <w:tcW w:w="2914" w:type="dxa"/>
            <w:shd w:val="clear" w:color="auto" w:fill="auto"/>
          </w:tcPr>
          <w:p w14:paraId="66B4943E" w14:textId="28AA8BC5"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Regulating other possible forms of PPPs</w:t>
            </w:r>
          </w:p>
        </w:tc>
        <w:tc>
          <w:tcPr>
            <w:tcW w:w="3848" w:type="dxa"/>
          </w:tcPr>
          <w:p w14:paraId="38A809A2" w14:textId="2CEF1144"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w:t>
            </w:r>
          </w:p>
        </w:tc>
        <w:tc>
          <w:tcPr>
            <w:tcW w:w="4363" w:type="dxa"/>
          </w:tcPr>
          <w:p w14:paraId="38B94E59" w14:textId="77777777" w:rsidR="006646A8" w:rsidRPr="00C07EFF" w:rsidRDefault="006646A8" w:rsidP="006769D6">
            <w:pPr>
              <w:jc w:val="both"/>
              <w:rPr>
                <w:rFonts w:asciiTheme="majorBidi" w:hAnsiTheme="majorBidi" w:cstheme="majorBidi"/>
                <w:lang w:val="en-GB"/>
              </w:rPr>
            </w:pPr>
          </w:p>
        </w:tc>
        <w:tc>
          <w:tcPr>
            <w:tcW w:w="2559" w:type="dxa"/>
          </w:tcPr>
          <w:p w14:paraId="37FF8772" w14:textId="77777777" w:rsidR="006646A8" w:rsidRPr="00C07EFF" w:rsidRDefault="006646A8" w:rsidP="006769D6">
            <w:pPr>
              <w:jc w:val="both"/>
              <w:rPr>
                <w:rFonts w:asciiTheme="majorBidi" w:hAnsiTheme="majorBidi" w:cstheme="majorBidi"/>
                <w:lang w:val="en-GB"/>
              </w:rPr>
            </w:pPr>
          </w:p>
        </w:tc>
      </w:tr>
      <w:tr w:rsidR="006646A8" w:rsidRPr="0055297A" w14:paraId="566A88A9" w14:textId="77777777" w:rsidTr="000C74EE">
        <w:tc>
          <w:tcPr>
            <w:tcW w:w="491" w:type="dxa"/>
            <w:shd w:val="clear" w:color="auto" w:fill="C36E73"/>
          </w:tcPr>
          <w:p w14:paraId="3D046990" w14:textId="39C74D1B"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17</w:t>
            </w:r>
          </w:p>
        </w:tc>
        <w:tc>
          <w:tcPr>
            <w:tcW w:w="2914" w:type="dxa"/>
            <w:shd w:val="clear" w:color="auto" w:fill="auto"/>
          </w:tcPr>
          <w:p w14:paraId="6D528DE7" w14:textId="6708930F"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Examples of public procurement of co-production public policies with PPPs and SSE actors</w:t>
            </w:r>
          </w:p>
        </w:tc>
        <w:tc>
          <w:tcPr>
            <w:tcW w:w="3848" w:type="dxa"/>
          </w:tcPr>
          <w:p w14:paraId="507AAC7E" w14:textId="77777777"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w:t>
            </w:r>
          </w:p>
          <w:p w14:paraId="131AD9E5" w14:textId="0D3836A4"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u w:val="single"/>
                <w:lang w:val="en-GB"/>
              </w:rPr>
              <w:t>Point out successful practices/examples of public procurement for co-production of public policies with PPPs and SSE actors in the country</w:t>
            </w:r>
          </w:p>
        </w:tc>
        <w:tc>
          <w:tcPr>
            <w:tcW w:w="4363" w:type="dxa"/>
          </w:tcPr>
          <w:p w14:paraId="2D96BF91" w14:textId="77777777"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N.A.</w:t>
            </w:r>
          </w:p>
          <w:p w14:paraId="3207A52B" w14:textId="0B3FE709"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u w:val="single"/>
                <w:lang w:val="en-GB"/>
              </w:rPr>
              <w:t>Provide references and functional and territorial development framework of such actions and explain reasons for success, differences and similarities with demonstrative action</w:t>
            </w:r>
          </w:p>
        </w:tc>
        <w:tc>
          <w:tcPr>
            <w:tcW w:w="2559" w:type="dxa"/>
          </w:tcPr>
          <w:p w14:paraId="6A583EB5" w14:textId="77777777" w:rsidR="006646A8" w:rsidRPr="00C07EFF" w:rsidRDefault="006646A8" w:rsidP="006769D6">
            <w:pPr>
              <w:jc w:val="both"/>
              <w:rPr>
                <w:rFonts w:asciiTheme="majorBidi" w:hAnsiTheme="majorBidi" w:cstheme="majorBidi"/>
                <w:lang w:val="en-GB"/>
              </w:rPr>
            </w:pPr>
          </w:p>
        </w:tc>
      </w:tr>
      <w:tr w:rsidR="006646A8" w:rsidRPr="0055297A" w14:paraId="6C754891" w14:textId="77777777" w:rsidTr="000C74EE">
        <w:tc>
          <w:tcPr>
            <w:tcW w:w="491" w:type="dxa"/>
            <w:shd w:val="clear" w:color="auto" w:fill="C36E73"/>
          </w:tcPr>
          <w:p w14:paraId="50098C3E" w14:textId="257F2C54" w:rsidR="006646A8" w:rsidRPr="00C07EFF" w:rsidRDefault="006646A8" w:rsidP="006646A8">
            <w:pPr>
              <w:jc w:val="center"/>
              <w:rPr>
                <w:rFonts w:ascii="Segoe UI" w:hAnsi="Segoe UI" w:cs="Segoe UI"/>
                <w:b/>
                <w:bCs/>
                <w:color w:val="FFFFFF" w:themeColor="background1"/>
                <w:lang w:val="en-GB"/>
              </w:rPr>
            </w:pPr>
            <w:r w:rsidRPr="00C07EFF">
              <w:rPr>
                <w:b/>
                <w:bCs/>
                <w:color w:val="FFFFFF" w:themeColor="background1"/>
                <w:lang w:val="en-GB"/>
              </w:rPr>
              <w:t>18</w:t>
            </w:r>
          </w:p>
        </w:tc>
        <w:tc>
          <w:tcPr>
            <w:tcW w:w="2914" w:type="dxa"/>
            <w:shd w:val="clear" w:color="auto" w:fill="auto"/>
          </w:tcPr>
          <w:p w14:paraId="1955FFFE" w14:textId="5EF7F723" w:rsidR="006646A8" w:rsidRPr="00C07EFF" w:rsidRDefault="006646A8" w:rsidP="006646A8">
            <w:pPr>
              <w:rPr>
                <w:rFonts w:ascii="Segoe UI" w:hAnsi="Segoe UI" w:cs="Segoe UI"/>
                <w:b/>
                <w:bCs/>
                <w:color w:val="80181F"/>
                <w:lang w:val="en-GB"/>
              </w:rPr>
            </w:pPr>
            <w:r w:rsidRPr="00C07EFF">
              <w:rPr>
                <w:rFonts w:ascii="Segoe UI" w:hAnsi="Segoe UI" w:cs="Segoe UI"/>
                <w:b/>
                <w:bCs/>
                <w:color w:val="80181F"/>
                <w:lang w:val="en-GB"/>
              </w:rPr>
              <w:t>Other issues to highlight</w:t>
            </w:r>
          </w:p>
        </w:tc>
        <w:tc>
          <w:tcPr>
            <w:tcW w:w="3848" w:type="dxa"/>
          </w:tcPr>
          <w:p w14:paraId="134A621B" w14:textId="5FC35791" w:rsidR="006646A8" w:rsidRPr="00C07EFF" w:rsidRDefault="006646A8" w:rsidP="006769D6">
            <w:pPr>
              <w:jc w:val="both"/>
              <w:rPr>
                <w:rFonts w:asciiTheme="majorBidi" w:hAnsiTheme="majorBidi" w:cstheme="majorBidi"/>
                <w:lang w:val="en-GB"/>
              </w:rPr>
            </w:pPr>
            <w:r w:rsidRPr="00C07EFF">
              <w:rPr>
                <w:rFonts w:asciiTheme="majorBidi" w:hAnsiTheme="majorBidi" w:cstheme="majorBidi"/>
                <w:lang w:val="en-GB"/>
              </w:rPr>
              <w:t>Issues considered relevant to the regulation of PCs and PPPs</w:t>
            </w:r>
          </w:p>
        </w:tc>
        <w:tc>
          <w:tcPr>
            <w:tcW w:w="4363" w:type="dxa"/>
          </w:tcPr>
          <w:p w14:paraId="1D4D5468" w14:textId="77777777" w:rsidR="006646A8" w:rsidRPr="00C07EFF" w:rsidRDefault="006646A8" w:rsidP="006769D6">
            <w:pPr>
              <w:jc w:val="both"/>
              <w:rPr>
                <w:rFonts w:asciiTheme="majorBidi" w:hAnsiTheme="majorBidi" w:cstheme="majorBidi"/>
                <w:lang w:val="en-GB"/>
              </w:rPr>
            </w:pPr>
          </w:p>
        </w:tc>
        <w:tc>
          <w:tcPr>
            <w:tcW w:w="2559" w:type="dxa"/>
          </w:tcPr>
          <w:p w14:paraId="3AABD0C7" w14:textId="77777777" w:rsidR="006646A8" w:rsidRPr="00C07EFF" w:rsidRDefault="006646A8" w:rsidP="006769D6">
            <w:pPr>
              <w:jc w:val="both"/>
              <w:rPr>
                <w:rFonts w:asciiTheme="majorBidi" w:hAnsiTheme="majorBidi" w:cstheme="majorBidi"/>
                <w:lang w:val="en-GB"/>
              </w:rPr>
            </w:pPr>
          </w:p>
        </w:tc>
      </w:tr>
    </w:tbl>
    <w:p w14:paraId="61D72B28" w14:textId="77777777" w:rsidR="0028548F" w:rsidRPr="00C07EFF" w:rsidRDefault="0028548F" w:rsidP="008E546A">
      <w:pPr>
        <w:rPr>
          <w:b/>
          <w:bCs/>
          <w:u w:val="single"/>
          <w:lang w:val="en-GB"/>
        </w:rPr>
      </w:pPr>
    </w:p>
    <w:p w14:paraId="775A92A6" w14:textId="6822E274"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CHALLENGES &amp; RECOMMENDATIONS:</w:t>
      </w:r>
    </w:p>
    <w:p w14:paraId="1D567A53" w14:textId="7A418080" w:rsidR="00E90BB4" w:rsidRPr="00C07EFF" w:rsidRDefault="00E90BB4" w:rsidP="00C94270">
      <w:pPr>
        <w:keepNext/>
        <w:rPr>
          <w:rFonts w:asciiTheme="majorBidi" w:hAnsiTheme="majorBidi" w:cstheme="majorBidi"/>
          <w:b/>
          <w:bCs/>
          <w:color w:val="80181F"/>
          <w:lang w:val="en-GB"/>
        </w:rPr>
      </w:pPr>
      <w:r w:rsidRPr="00C07EFF">
        <w:rPr>
          <w:rFonts w:asciiTheme="majorBidi" w:hAnsiTheme="majorBidi" w:cstheme="majorBidi"/>
          <w:b/>
          <w:bCs/>
          <w:color w:val="80181F"/>
          <w:lang w:val="en-GB"/>
        </w:rPr>
        <w:t>Challenges:</w:t>
      </w:r>
    </w:p>
    <w:p w14:paraId="77AD29DF" w14:textId="1B98697C" w:rsidR="00DE3932" w:rsidRPr="00C07EFF" w:rsidRDefault="004C4524" w:rsidP="004C4524">
      <w:pPr>
        <w:pStyle w:val="Prrafodelista"/>
        <w:numPr>
          <w:ilvl w:val="0"/>
          <w:numId w:val="11"/>
        </w:numPr>
        <w:rPr>
          <w:rFonts w:asciiTheme="majorBidi" w:hAnsiTheme="majorBidi" w:cstheme="majorBidi"/>
          <w:lang w:val="en-GB"/>
        </w:rPr>
      </w:pPr>
      <w:r w:rsidRPr="00C07EFF">
        <w:rPr>
          <w:rFonts w:asciiTheme="majorBidi" w:hAnsiTheme="majorBidi" w:cstheme="majorBidi"/>
          <w:lang w:val="en-GB"/>
        </w:rPr>
        <w:t xml:space="preserve">The </w:t>
      </w:r>
      <w:r w:rsidR="00DE3932" w:rsidRPr="00C07EFF">
        <w:rPr>
          <w:rFonts w:asciiTheme="majorBidi" w:hAnsiTheme="majorBidi" w:cstheme="majorBidi"/>
          <w:lang w:val="en-GB"/>
        </w:rPr>
        <w:t xml:space="preserve">PPP </w:t>
      </w:r>
      <w:r w:rsidRPr="00C07EFF">
        <w:rPr>
          <w:rFonts w:asciiTheme="majorBidi" w:hAnsiTheme="majorBidi" w:cstheme="majorBidi"/>
          <w:lang w:val="en-GB"/>
        </w:rPr>
        <w:t>projects</w:t>
      </w:r>
      <w:r w:rsidR="00DE3932" w:rsidRPr="00C07EFF">
        <w:rPr>
          <w:rFonts w:asciiTheme="majorBidi" w:hAnsiTheme="majorBidi" w:cstheme="majorBidi"/>
          <w:lang w:val="en-GB"/>
        </w:rPr>
        <w:t xml:space="preserve"> may </w:t>
      </w:r>
      <w:r w:rsidRPr="00C07EFF">
        <w:rPr>
          <w:rFonts w:asciiTheme="majorBidi" w:hAnsiTheme="majorBidi" w:cstheme="majorBidi"/>
          <w:lang w:val="en-GB"/>
        </w:rPr>
        <w:t xml:space="preserve">encounter </w:t>
      </w:r>
      <w:r w:rsidR="00DE3932" w:rsidRPr="00C07EFF">
        <w:rPr>
          <w:rFonts w:asciiTheme="majorBidi" w:hAnsiTheme="majorBidi" w:cstheme="majorBidi"/>
          <w:lang w:val="en-GB"/>
        </w:rPr>
        <w:t>violations of fundamental human rights</w:t>
      </w:r>
      <w:r w:rsidR="00DE3932" w:rsidRPr="00C07EFF">
        <w:rPr>
          <w:rFonts w:asciiTheme="majorBidi" w:hAnsiTheme="majorBidi" w:cstheme="majorBidi"/>
          <w:lang w:val="en-GB" w:bidi="ar-JO"/>
        </w:rPr>
        <w:t xml:space="preserve"> as a result of </w:t>
      </w:r>
      <w:r w:rsidRPr="00C07EFF">
        <w:rPr>
          <w:rFonts w:asciiTheme="majorBidi" w:hAnsiTheme="majorBidi" w:cstheme="majorBidi"/>
          <w:lang w:val="en-GB" w:bidi="ar-JO"/>
        </w:rPr>
        <w:t>lack of knowledge on SSE and low level of commitment</w:t>
      </w:r>
      <w:r w:rsidR="00DE3932" w:rsidRPr="00C07EFF">
        <w:rPr>
          <w:rFonts w:asciiTheme="majorBidi" w:hAnsiTheme="majorBidi" w:cstheme="majorBidi"/>
          <w:lang w:val="en-GB"/>
        </w:rPr>
        <w:t xml:space="preserve">. </w:t>
      </w:r>
    </w:p>
    <w:p w14:paraId="0689F030" w14:textId="49216329" w:rsidR="003B7BFB" w:rsidRPr="00C07EFF" w:rsidRDefault="003B7BFB" w:rsidP="00ED17A9">
      <w:pPr>
        <w:pStyle w:val="Prrafodelista"/>
        <w:numPr>
          <w:ilvl w:val="0"/>
          <w:numId w:val="11"/>
        </w:numPr>
        <w:rPr>
          <w:lang w:val="en-GB"/>
        </w:rPr>
      </w:pPr>
      <w:r w:rsidRPr="00C07EFF">
        <w:rPr>
          <w:rFonts w:asciiTheme="majorBidi" w:hAnsiTheme="majorBidi" w:cstheme="majorBidi"/>
          <w:lang w:val="en-GB"/>
        </w:rPr>
        <w:t xml:space="preserve">In many cases, the </w:t>
      </w:r>
      <w:r w:rsidR="004C4524" w:rsidRPr="00C07EFF">
        <w:rPr>
          <w:rFonts w:asciiTheme="majorBidi" w:hAnsiTheme="majorBidi" w:cstheme="majorBidi"/>
          <w:lang w:val="en-GB"/>
        </w:rPr>
        <w:t xml:space="preserve">PPPs projects focus on the profitable projects due to the institutional differences between the private and public sector, and lack of knowledge of government officials on the SSE </w:t>
      </w:r>
      <w:r w:rsidR="00ED17A9" w:rsidRPr="00C07EFF">
        <w:rPr>
          <w:rFonts w:asciiTheme="majorBidi" w:hAnsiTheme="majorBidi" w:cstheme="majorBidi"/>
          <w:lang w:val="en-GB"/>
        </w:rPr>
        <w:t>projects and policies.</w:t>
      </w:r>
    </w:p>
    <w:p w14:paraId="758FE97F" w14:textId="1EFF1734" w:rsidR="004C0942" w:rsidRPr="00C07EFF" w:rsidRDefault="004C0942" w:rsidP="00C94270">
      <w:pPr>
        <w:rPr>
          <w:rFonts w:asciiTheme="majorBidi" w:hAnsiTheme="majorBidi" w:cstheme="majorBidi"/>
          <w:b/>
          <w:bCs/>
          <w:lang w:val="en-GB"/>
        </w:rPr>
      </w:pPr>
      <w:r w:rsidRPr="00C07EFF">
        <w:rPr>
          <w:rFonts w:asciiTheme="majorBidi" w:hAnsiTheme="majorBidi" w:cstheme="majorBidi"/>
          <w:b/>
          <w:bCs/>
          <w:lang w:val="en-GB"/>
        </w:rPr>
        <w:t>Recommendations:</w:t>
      </w:r>
    </w:p>
    <w:p w14:paraId="277075D9" w14:textId="12F6AFAB" w:rsidR="0079415F" w:rsidRPr="00C07EFF" w:rsidRDefault="00ED17A9" w:rsidP="0079415F">
      <w:pPr>
        <w:pStyle w:val="Prrafodelista"/>
        <w:numPr>
          <w:ilvl w:val="0"/>
          <w:numId w:val="10"/>
        </w:numPr>
        <w:rPr>
          <w:rFonts w:asciiTheme="majorBidi" w:hAnsiTheme="majorBidi" w:cstheme="majorBidi"/>
          <w:lang w:val="en-GB"/>
        </w:rPr>
      </w:pPr>
      <w:r w:rsidRPr="00C07EFF">
        <w:rPr>
          <w:rFonts w:asciiTheme="majorBidi" w:hAnsiTheme="majorBidi" w:cstheme="majorBidi"/>
          <w:lang w:val="en-GB"/>
        </w:rPr>
        <w:lastRenderedPageBreak/>
        <w:t>I</w:t>
      </w:r>
      <w:r w:rsidR="004C0942" w:rsidRPr="00C07EFF">
        <w:rPr>
          <w:rFonts w:asciiTheme="majorBidi" w:hAnsiTheme="majorBidi" w:cstheme="majorBidi"/>
          <w:lang w:val="en-GB"/>
        </w:rPr>
        <w:t xml:space="preserve">n </w:t>
      </w:r>
      <w:r w:rsidRPr="00C07EFF">
        <w:rPr>
          <w:rFonts w:asciiTheme="majorBidi" w:hAnsiTheme="majorBidi" w:cstheme="majorBidi"/>
          <w:lang w:val="en-GB"/>
        </w:rPr>
        <w:t>the</w:t>
      </w:r>
      <w:r w:rsidR="004C0942" w:rsidRPr="00C07EFF">
        <w:rPr>
          <w:rFonts w:asciiTheme="majorBidi" w:hAnsiTheme="majorBidi" w:cstheme="majorBidi"/>
          <w:lang w:val="en-GB"/>
        </w:rPr>
        <w:t xml:space="preserve"> PPP project</w:t>
      </w:r>
      <w:r w:rsidRPr="00C07EFF">
        <w:rPr>
          <w:rFonts w:asciiTheme="majorBidi" w:hAnsiTheme="majorBidi" w:cstheme="majorBidi"/>
          <w:lang w:val="en-GB"/>
        </w:rPr>
        <w:t>s in Jordan, an effective working relationship should be created to</w:t>
      </w:r>
      <w:r w:rsidR="0079415F" w:rsidRPr="00C07EFF">
        <w:rPr>
          <w:rFonts w:asciiTheme="majorBidi" w:hAnsiTheme="majorBidi" w:cstheme="majorBidi"/>
          <w:lang w:val="en-GB"/>
        </w:rPr>
        <w:t xml:space="preserve"> promote sound project selection, fair and competitive procurement, effective delivery of public services, and the ultimate success and sustainability of PPP projects.</w:t>
      </w:r>
    </w:p>
    <w:p w14:paraId="61A51E63" w14:textId="0D4EA928" w:rsidR="0079415F" w:rsidRPr="00C07EFF" w:rsidRDefault="004E4008" w:rsidP="004E4008">
      <w:pPr>
        <w:pStyle w:val="Prrafodelista"/>
        <w:numPr>
          <w:ilvl w:val="0"/>
          <w:numId w:val="10"/>
        </w:numPr>
        <w:rPr>
          <w:rFonts w:asciiTheme="majorBidi" w:hAnsiTheme="majorBidi" w:cstheme="majorBidi"/>
          <w:lang w:val="en-GB"/>
        </w:rPr>
      </w:pPr>
      <w:r w:rsidRPr="00C07EFF">
        <w:rPr>
          <w:rFonts w:asciiTheme="majorBidi" w:hAnsiTheme="majorBidi" w:cstheme="majorBidi"/>
          <w:lang w:val="en-GB"/>
        </w:rPr>
        <w:t xml:space="preserve">The development of a </w:t>
      </w:r>
      <w:r w:rsidR="001302EF" w:rsidRPr="00C07EFF">
        <w:rPr>
          <w:rFonts w:asciiTheme="majorBidi" w:hAnsiTheme="majorBidi" w:cstheme="majorBidi"/>
          <w:lang w:val="en-GB"/>
        </w:rPr>
        <w:t>step-by-step guide to developing PPPs</w:t>
      </w:r>
      <w:r w:rsidRPr="00C07EFF">
        <w:rPr>
          <w:rFonts w:asciiTheme="majorBidi" w:hAnsiTheme="majorBidi" w:cstheme="majorBidi"/>
          <w:lang w:val="en-GB"/>
        </w:rPr>
        <w:t xml:space="preserve"> will</w:t>
      </w:r>
      <w:r w:rsidR="001302EF" w:rsidRPr="00C07EFF">
        <w:rPr>
          <w:rFonts w:asciiTheme="majorBidi" w:hAnsiTheme="majorBidi" w:cstheme="majorBidi"/>
          <w:lang w:val="en-GB"/>
        </w:rPr>
        <w:t xml:space="preserve"> assist the relevant </w:t>
      </w:r>
      <w:r w:rsidRPr="00C07EFF">
        <w:rPr>
          <w:rFonts w:asciiTheme="majorBidi" w:hAnsiTheme="majorBidi" w:cstheme="majorBidi"/>
          <w:lang w:val="en-GB"/>
        </w:rPr>
        <w:t xml:space="preserve">Jordanian </w:t>
      </w:r>
      <w:r w:rsidR="001302EF" w:rsidRPr="00C07EFF">
        <w:rPr>
          <w:rFonts w:asciiTheme="majorBidi" w:hAnsiTheme="majorBidi" w:cstheme="majorBidi"/>
          <w:lang w:val="en-GB"/>
        </w:rPr>
        <w:t>Ministries through the PPP process, from identifying a project through developing a business case and the procurement process.</w:t>
      </w:r>
    </w:p>
    <w:p w14:paraId="4C384D56" w14:textId="77777777"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MEASURES TO BE IMPLEMENTED:</w:t>
      </w:r>
    </w:p>
    <w:p w14:paraId="21A1D402" w14:textId="10E02BC6" w:rsidR="00C94270" w:rsidRPr="00C07EFF" w:rsidRDefault="004C0942" w:rsidP="004E4008">
      <w:pPr>
        <w:jc w:val="both"/>
        <w:rPr>
          <w:rFonts w:asciiTheme="majorBidi" w:hAnsiTheme="majorBidi" w:cstheme="majorBidi"/>
          <w:b/>
          <w:bCs/>
          <w:lang w:val="en-GB"/>
        </w:rPr>
      </w:pPr>
      <w:r w:rsidRPr="00C07EFF">
        <w:rPr>
          <w:rFonts w:asciiTheme="majorBidi" w:hAnsiTheme="majorBidi" w:cstheme="majorBidi"/>
          <w:lang w:val="en-GB"/>
        </w:rPr>
        <w:t>The private sector should be invited into sectors that have traditionally been in the public domain (such as health, education, transportation, infrastructure etc.) and facilitate its participation therein.</w:t>
      </w:r>
      <w:r w:rsidR="00A7617B" w:rsidRPr="00C07EFF">
        <w:rPr>
          <w:rFonts w:asciiTheme="majorBidi" w:hAnsiTheme="majorBidi" w:cstheme="majorBidi"/>
          <w:lang w:val="en-GB"/>
        </w:rPr>
        <w:t xml:space="preserve"> Public and private actors must seek greater efficiency, quality and sustainability in the delivery of social goods and services traditionally provided by the public sector. </w:t>
      </w:r>
    </w:p>
    <w:p w14:paraId="584F2745" w14:textId="77777777"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OTHER INTERESTING SUGGESTIONS/NOTES:</w:t>
      </w:r>
    </w:p>
    <w:p w14:paraId="417ED288" w14:textId="19DCDC20" w:rsidR="00C94270" w:rsidRPr="00C07EFF" w:rsidRDefault="000C482C" w:rsidP="00104D9E">
      <w:pPr>
        <w:rPr>
          <w:lang w:val="en-GB"/>
        </w:rPr>
      </w:pPr>
      <w:bookmarkStart w:id="1" w:name="_Hlk77696174"/>
      <w:r w:rsidRPr="00C07EFF">
        <w:rPr>
          <w:lang w:val="en-GB"/>
        </w:rPr>
        <w:t>N.A.</w:t>
      </w:r>
    </w:p>
    <w:bookmarkEnd w:id="1"/>
    <w:p w14:paraId="395F8F96" w14:textId="77777777"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IDENTIFIED CONFLICTING ISSUES (if any):</w:t>
      </w:r>
    </w:p>
    <w:p w14:paraId="7E29C33F" w14:textId="2622DD2F" w:rsidR="00C94270" w:rsidRPr="00C07EFF" w:rsidRDefault="000C482C" w:rsidP="00104D9E">
      <w:pPr>
        <w:rPr>
          <w:lang w:val="en-GB"/>
        </w:rPr>
      </w:pPr>
      <w:r w:rsidRPr="00C07EFF">
        <w:rPr>
          <w:lang w:val="en-GB"/>
        </w:rPr>
        <w:t>N.A.</w:t>
      </w:r>
    </w:p>
    <w:p w14:paraId="233449D1" w14:textId="77777777" w:rsidR="00C94270" w:rsidRPr="00C07EFF" w:rsidRDefault="00C94270" w:rsidP="00C94270">
      <w:pPr>
        <w:keepNext/>
        <w:rPr>
          <w:rFonts w:ascii="Segoe UI" w:hAnsi="Segoe UI" w:cs="Segoe UI"/>
          <w:b/>
          <w:bCs/>
          <w:color w:val="80181F"/>
          <w:lang w:val="en-GB"/>
        </w:rPr>
      </w:pPr>
      <w:r w:rsidRPr="00C07EFF">
        <w:rPr>
          <w:rFonts w:ascii="Segoe UI" w:hAnsi="Segoe UI" w:cs="Segoe UI"/>
          <w:b/>
          <w:bCs/>
          <w:color w:val="80181F"/>
          <w:lang w:val="en-GB"/>
        </w:rPr>
        <w:t xml:space="preserve">EXAMPLES OF ACTIONS DEVELOPED IN THE FIELD OF SSE IN THE COUNTRY, REFERENCES AND HOW THEY HAVE BEEN DEVELOPED </w:t>
      </w:r>
      <w:r w:rsidRPr="00C07EFF">
        <w:rPr>
          <w:rFonts w:ascii="Segoe UI" w:hAnsi="Segoe UI" w:cs="Segoe UI"/>
          <w:b/>
          <w:bCs/>
          <w:color w:val="80181F"/>
          <w:lang w:val="en-GB"/>
        </w:rPr>
        <w:br/>
        <w:t>(if any):</w:t>
      </w:r>
    </w:p>
    <w:p w14:paraId="7245E617" w14:textId="77777777" w:rsidR="000C482C" w:rsidRPr="006769D6" w:rsidRDefault="000C482C" w:rsidP="000C482C">
      <w:pPr>
        <w:rPr>
          <w:lang w:val="en-GB"/>
        </w:rPr>
      </w:pPr>
      <w:r w:rsidRPr="00C07EFF">
        <w:rPr>
          <w:lang w:val="en-GB"/>
        </w:rPr>
        <w:t>N.A.</w:t>
      </w:r>
    </w:p>
    <w:p w14:paraId="1E935F5D" w14:textId="10218DB4" w:rsidR="006851A6" w:rsidRPr="006769D6" w:rsidRDefault="006851A6" w:rsidP="000C482C">
      <w:pPr>
        <w:rPr>
          <w:rFonts w:ascii="Segoe UI" w:hAnsi="Segoe UI" w:cs="Segoe UI"/>
          <w:b/>
          <w:bCs/>
          <w:u w:val="single"/>
          <w:lang w:val="en-GB"/>
        </w:rPr>
      </w:pPr>
    </w:p>
    <w:sectPr w:rsidR="006851A6" w:rsidRPr="006769D6" w:rsidSect="00C94270">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15E65" w14:textId="77777777" w:rsidR="000861FD" w:rsidRDefault="000861FD" w:rsidP="00517002">
      <w:pPr>
        <w:spacing w:after="0" w:line="240" w:lineRule="auto"/>
      </w:pPr>
      <w:r>
        <w:separator/>
      </w:r>
    </w:p>
  </w:endnote>
  <w:endnote w:type="continuationSeparator" w:id="0">
    <w:p w14:paraId="3B5BFBE5" w14:textId="77777777" w:rsidR="000861FD" w:rsidRDefault="000861FD"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82814" w14:textId="36F3FFF0" w:rsidR="00C94270" w:rsidRDefault="00C94270">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2B8AC2BE" wp14:editId="1434A6F9">
              <wp:simplePos x="0" y="0"/>
              <wp:positionH relativeFrom="page">
                <wp:posOffset>4862195</wp:posOffset>
              </wp:positionH>
              <wp:positionV relativeFrom="page">
                <wp:posOffset>6716395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B8AC2BE" id="Grupo 17" o:spid="_x0000_s1037" style="position:absolute;margin-left:382.85pt;margin-top:528.85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1D5F646C" w14:textId="77777777" w:rsidR="00C94270" w:rsidRPr="00EB7AC4" w:rsidRDefault="00C94270" w:rsidP="00C94270">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EF8C2" w14:textId="77777777" w:rsidR="0028548F" w:rsidRDefault="0028548F">
    <w:pPr>
      <w:pStyle w:val="Piedepgina"/>
    </w:pPr>
    <w:r>
      <w:rPr>
        <w:noProof/>
        <w:lang w:eastAsia="es-ES"/>
      </w:rPr>
      <w:drawing>
        <wp:anchor distT="0" distB="0" distL="114300" distR="114300" simplePos="0" relativeHeight="251667456" behindDoc="1" locked="0" layoutInCell="1" allowOverlap="1" wp14:anchorId="439CFBDE" wp14:editId="78773DE6">
          <wp:simplePos x="0" y="0"/>
          <wp:positionH relativeFrom="page">
            <wp:posOffset>-15627</wp:posOffset>
          </wp:positionH>
          <wp:positionV relativeFrom="page">
            <wp:posOffset>9947275</wp:posOffset>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D193" w14:textId="21345305" w:rsidR="0028548F" w:rsidRDefault="0028548F">
    <w:pPr>
      <w:pStyle w:val="Piedepgina"/>
    </w:pPr>
    <w:r>
      <w:rPr>
        <w:noProof/>
        <w:lang w:eastAsia="es-ES"/>
      </w:rPr>
      <w:drawing>
        <wp:anchor distT="0" distB="0" distL="114300" distR="114300" simplePos="0" relativeHeight="251663360" behindDoc="1" locked="0" layoutInCell="1" allowOverlap="1" wp14:anchorId="6F619D70" wp14:editId="1957C474">
          <wp:simplePos x="0" y="0"/>
          <wp:positionH relativeFrom="margin">
            <wp:align>center</wp:align>
          </wp:positionH>
          <wp:positionV relativeFrom="page">
            <wp:posOffset>9920025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F49F9" w14:textId="77777777" w:rsidR="000861FD" w:rsidRDefault="000861FD" w:rsidP="00517002">
      <w:pPr>
        <w:spacing w:after="0" w:line="240" w:lineRule="auto"/>
      </w:pPr>
      <w:r>
        <w:separator/>
      </w:r>
    </w:p>
  </w:footnote>
  <w:footnote w:type="continuationSeparator" w:id="0">
    <w:p w14:paraId="0434B3CD" w14:textId="77777777" w:rsidR="000861FD" w:rsidRDefault="000861FD" w:rsidP="00517002">
      <w:pPr>
        <w:spacing w:after="0" w:line="240" w:lineRule="auto"/>
      </w:pPr>
      <w:r>
        <w:continuationSeparator/>
      </w:r>
    </w:p>
  </w:footnote>
  <w:footnote w:id="1">
    <w:p w14:paraId="44C08736" w14:textId="77777777" w:rsidR="00A85FC1" w:rsidRPr="00CE1689" w:rsidRDefault="00A85FC1">
      <w:pPr>
        <w:pStyle w:val="Textonotapie"/>
        <w:rPr>
          <w:lang w:val="en-GB"/>
        </w:rPr>
      </w:pPr>
      <w:r>
        <w:rPr>
          <w:rStyle w:val="Refdenotaalpie"/>
        </w:rPr>
        <w:footnoteRef/>
      </w:r>
      <w:r w:rsidRPr="00CE1689">
        <w:rPr>
          <w:lang w:val="en-GB"/>
        </w:rPr>
        <w:t xml:space="preserve"> Especially related to the Social Solidarity Economy (SSE).</w:t>
      </w:r>
    </w:p>
  </w:footnote>
  <w:footnote w:id="2">
    <w:p w14:paraId="02C87BE4" w14:textId="77777777" w:rsidR="00A85FC1" w:rsidRPr="00CE1689" w:rsidRDefault="00A85FC1">
      <w:pPr>
        <w:pStyle w:val="Textonotapie"/>
        <w:rPr>
          <w:lang w:val="en-GB"/>
        </w:rPr>
      </w:pPr>
      <w:r>
        <w:rPr>
          <w:rStyle w:val="Refdenotaalpie"/>
        </w:rPr>
        <w:footnoteRef/>
      </w:r>
      <w:r w:rsidRPr="00CE1689">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9F503" w14:textId="785CD3D7" w:rsidR="0028548F" w:rsidRDefault="00C9427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1C700BE1" wp14:editId="40A640BA">
          <wp:simplePos x="0" y="0"/>
          <wp:positionH relativeFrom="margin">
            <wp:align>left</wp:align>
          </wp:positionH>
          <wp:positionV relativeFrom="page">
            <wp:align>top</wp:align>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548F" w:rsidRPr="008E33E7">
      <w:rPr>
        <w:noProof/>
        <w:lang w:eastAsia="es-ES"/>
      </w:rPr>
      <w:drawing>
        <wp:anchor distT="0" distB="0" distL="114300" distR="114300" simplePos="0" relativeHeight="251666432" behindDoc="0" locked="0" layoutInCell="1" allowOverlap="1" wp14:anchorId="32A91A15" wp14:editId="1C37D785">
          <wp:simplePos x="0" y="0"/>
          <wp:positionH relativeFrom="margin">
            <wp:align>right</wp:align>
          </wp:positionH>
          <wp:positionV relativeFrom="paragraph">
            <wp:posOffset>-125950</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C1F80" w14:textId="13C242F9" w:rsidR="0028548F" w:rsidRDefault="0028548F">
    <w:pPr>
      <w:pStyle w:val="Encabezado"/>
    </w:pPr>
    <w:r w:rsidRPr="008E33E7">
      <w:rPr>
        <w:noProof/>
        <w:lang w:eastAsia="es-ES"/>
      </w:rPr>
      <w:drawing>
        <wp:anchor distT="0" distB="0" distL="114300" distR="114300" simplePos="0" relativeHeight="251661312" behindDoc="0" locked="0" layoutInCell="1" allowOverlap="1" wp14:anchorId="1E8FF851" wp14:editId="277A7698">
          <wp:simplePos x="0" y="0"/>
          <wp:positionH relativeFrom="margin">
            <wp:align>right</wp:align>
          </wp:positionH>
          <wp:positionV relativeFrom="paragraph">
            <wp:posOffset>-124212</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68AD336E" wp14:editId="2550AF28">
          <wp:simplePos x="0" y="0"/>
          <wp:positionH relativeFrom="margin">
            <wp:posOffset>-159026</wp:posOffset>
          </wp:positionH>
          <wp:positionV relativeFrom="page">
            <wp:align>top</wp:align>
          </wp:positionV>
          <wp:extent cx="3849370" cy="1513840"/>
          <wp:effectExtent l="0" t="0" r="0" b="0"/>
          <wp:wrapTopAndBottom/>
          <wp:docPr id="6" name="Imagen 6"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A1BA0"/>
    <w:multiLevelType w:val="hybridMultilevel"/>
    <w:tmpl w:val="17E0692C"/>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5765C"/>
    <w:multiLevelType w:val="hybridMultilevel"/>
    <w:tmpl w:val="EF3A2C28"/>
    <w:lvl w:ilvl="0" w:tplc="22B4D8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C203B5D"/>
    <w:multiLevelType w:val="hybridMultilevel"/>
    <w:tmpl w:val="1AF0C37C"/>
    <w:lvl w:ilvl="0" w:tplc="0582AD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10518"/>
    <w:multiLevelType w:val="hybridMultilevel"/>
    <w:tmpl w:val="3EC44CA4"/>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11A4F"/>
    <w:multiLevelType w:val="hybridMultilevel"/>
    <w:tmpl w:val="6A9EB2BA"/>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977E2F"/>
    <w:multiLevelType w:val="hybridMultilevel"/>
    <w:tmpl w:val="286C0250"/>
    <w:lvl w:ilvl="0" w:tplc="22B4D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DA53FC"/>
    <w:multiLevelType w:val="hybridMultilevel"/>
    <w:tmpl w:val="E23C9E5A"/>
    <w:lvl w:ilvl="0" w:tplc="13A60D2E">
      <w:start w:val="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B7574A"/>
    <w:multiLevelType w:val="hybridMultilevel"/>
    <w:tmpl w:val="D8EC6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FF443D7"/>
    <w:multiLevelType w:val="hybridMultilevel"/>
    <w:tmpl w:val="E23490D2"/>
    <w:lvl w:ilvl="0" w:tplc="662409B0">
      <w:start w:val="6"/>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num>
  <w:num w:numId="4">
    <w:abstractNumId w:val="8"/>
  </w:num>
  <w:num w:numId="5">
    <w:abstractNumId w:val="11"/>
  </w:num>
  <w:num w:numId="6">
    <w:abstractNumId w:val="9"/>
  </w:num>
  <w:num w:numId="7">
    <w:abstractNumId w:val="0"/>
  </w:num>
  <w:num w:numId="8">
    <w:abstractNumId w:val="3"/>
  </w:num>
  <w:num w:numId="9">
    <w:abstractNumId w:val="4"/>
  </w:num>
  <w:num w:numId="10">
    <w:abstractNumId w:val="6"/>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33C8F"/>
    <w:rsid w:val="00043BF0"/>
    <w:rsid w:val="000639D7"/>
    <w:rsid w:val="00071537"/>
    <w:rsid w:val="00076314"/>
    <w:rsid w:val="00083B72"/>
    <w:rsid w:val="00085C55"/>
    <w:rsid w:val="000861FD"/>
    <w:rsid w:val="000C2CB3"/>
    <w:rsid w:val="000C482C"/>
    <w:rsid w:val="00104D9E"/>
    <w:rsid w:val="0011566B"/>
    <w:rsid w:val="001302EF"/>
    <w:rsid w:val="00154528"/>
    <w:rsid w:val="00154BF6"/>
    <w:rsid w:val="001573A6"/>
    <w:rsid w:val="00163D4B"/>
    <w:rsid w:val="0017721E"/>
    <w:rsid w:val="001C2159"/>
    <w:rsid w:val="002219A0"/>
    <w:rsid w:val="00275B5C"/>
    <w:rsid w:val="0028548F"/>
    <w:rsid w:val="00286331"/>
    <w:rsid w:val="002E0375"/>
    <w:rsid w:val="003002BB"/>
    <w:rsid w:val="00305C32"/>
    <w:rsid w:val="00307160"/>
    <w:rsid w:val="0031639E"/>
    <w:rsid w:val="003A1CB8"/>
    <w:rsid w:val="003B7BFB"/>
    <w:rsid w:val="003C3D62"/>
    <w:rsid w:val="00410006"/>
    <w:rsid w:val="00434547"/>
    <w:rsid w:val="00443237"/>
    <w:rsid w:val="004467FF"/>
    <w:rsid w:val="00476CD7"/>
    <w:rsid w:val="00482395"/>
    <w:rsid w:val="00482513"/>
    <w:rsid w:val="00490BB4"/>
    <w:rsid w:val="004C0942"/>
    <w:rsid w:val="004C4524"/>
    <w:rsid w:val="004E091C"/>
    <w:rsid w:val="004E4008"/>
    <w:rsid w:val="005036B9"/>
    <w:rsid w:val="005140F2"/>
    <w:rsid w:val="00517002"/>
    <w:rsid w:val="005259D0"/>
    <w:rsid w:val="00532549"/>
    <w:rsid w:val="00534368"/>
    <w:rsid w:val="00534668"/>
    <w:rsid w:val="00550FF2"/>
    <w:rsid w:val="0055297A"/>
    <w:rsid w:val="00561263"/>
    <w:rsid w:val="005817EA"/>
    <w:rsid w:val="005850DB"/>
    <w:rsid w:val="005B3929"/>
    <w:rsid w:val="006142A5"/>
    <w:rsid w:val="00663068"/>
    <w:rsid w:val="006646A8"/>
    <w:rsid w:val="006769D6"/>
    <w:rsid w:val="006851A6"/>
    <w:rsid w:val="00691AD8"/>
    <w:rsid w:val="00692F2C"/>
    <w:rsid w:val="00694D0B"/>
    <w:rsid w:val="006C4794"/>
    <w:rsid w:val="006F2982"/>
    <w:rsid w:val="007009B0"/>
    <w:rsid w:val="00711458"/>
    <w:rsid w:val="00740C5D"/>
    <w:rsid w:val="00771C10"/>
    <w:rsid w:val="0079415F"/>
    <w:rsid w:val="00795D55"/>
    <w:rsid w:val="007A7E5E"/>
    <w:rsid w:val="007C25CB"/>
    <w:rsid w:val="007E30D7"/>
    <w:rsid w:val="007E3FD9"/>
    <w:rsid w:val="007F507C"/>
    <w:rsid w:val="00862E99"/>
    <w:rsid w:val="00877FA6"/>
    <w:rsid w:val="008852E3"/>
    <w:rsid w:val="0088732C"/>
    <w:rsid w:val="008A7EC9"/>
    <w:rsid w:val="008C4699"/>
    <w:rsid w:val="008D576A"/>
    <w:rsid w:val="008E546A"/>
    <w:rsid w:val="008F33B4"/>
    <w:rsid w:val="009C37BF"/>
    <w:rsid w:val="009F4C53"/>
    <w:rsid w:val="00A42B2E"/>
    <w:rsid w:val="00A7617B"/>
    <w:rsid w:val="00A85FC1"/>
    <w:rsid w:val="00AB5682"/>
    <w:rsid w:val="00AE609C"/>
    <w:rsid w:val="00AF1507"/>
    <w:rsid w:val="00B14CAE"/>
    <w:rsid w:val="00B204ED"/>
    <w:rsid w:val="00B232B9"/>
    <w:rsid w:val="00B31291"/>
    <w:rsid w:val="00B554D1"/>
    <w:rsid w:val="00B6691C"/>
    <w:rsid w:val="00B8747D"/>
    <w:rsid w:val="00BB46D7"/>
    <w:rsid w:val="00BD420C"/>
    <w:rsid w:val="00BF3A80"/>
    <w:rsid w:val="00C07EFF"/>
    <w:rsid w:val="00C560F4"/>
    <w:rsid w:val="00C61E1C"/>
    <w:rsid w:val="00C65D8A"/>
    <w:rsid w:val="00C925A3"/>
    <w:rsid w:val="00C94270"/>
    <w:rsid w:val="00CE1689"/>
    <w:rsid w:val="00CE23AA"/>
    <w:rsid w:val="00D15E0C"/>
    <w:rsid w:val="00D21D89"/>
    <w:rsid w:val="00DE0C03"/>
    <w:rsid w:val="00DE3932"/>
    <w:rsid w:val="00DF2314"/>
    <w:rsid w:val="00E02B35"/>
    <w:rsid w:val="00E07B08"/>
    <w:rsid w:val="00E70993"/>
    <w:rsid w:val="00E90BB4"/>
    <w:rsid w:val="00EA23AD"/>
    <w:rsid w:val="00EB2C67"/>
    <w:rsid w:val="00EB3947"/>
    <w:rsid w:val="00EC6B9E"/>
    <w:rsid w:val="00ED17A9"/>
    <w:rsid w:val="00EF0B14"/>
    <w:rsid w:val="00F003A1"/>
    <w:rsid w:val="00F1369D"/>
    <w:rsid w:val="00F171DB"/>
    <w:rsid w:val="00F22539"/>
    <w:rsid w:val="00F4678B"/>
    <w:rsid w:val="00F51651"/>
    <w:rsid w:val="00F73D50"/>
    <w:rsid w:val="00F844F9"/>
    <w:rsid w:val="00FA6A14"/>
    <w:rsid w:val="00FE251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560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60F4"/>
  </w:style>
  <w:style w:type="paragraph" w:styleId="Piedepgina">
    <w:name w:val="footer"/>
    <w:basedOn w:val="Normal"/>
    <w:link w:val="PiedepginaCar"/>
    <w:uiPriority w:val="99"/>
    <w:unhideWhenUsed/>
    <w:rsid w:val="00C560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60F4"/>
  </w:style>
  <w:style w:type="character" w:styleId="Hipervnculo">
    <w:name w:val="Hyperlink"/>
    <w:basedOn w:val="Fuentedeprrafopredeter"/>
    <w:uiPriority w:val="99"/>
    <w:unhideWhenUsed/>
    <w:rsid w:val="0028548F"/>
    <w:rPr>
      <w:color w:val="0563C1" w:themeColor="hyperlink"/>
      <w:u w:val="single"/>
    </w:rPr>
  </w:style>
  <w:style w:type="paragraph" w:styleId="NormalWeb">
    <w:name w:val="Normal (Web)"/>
    <w:basedOn w:val="Normal"/>
    <w:uiPriority w:val="99"/>
    <w:semiHidden/>
    <w:unhideWhenUsed/>
    <w:rsid w:val="0028548F"/>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C94270"/>
    <w:rPr>
      <w:sz w:val="16"/>
      <w:szCs w:val="16"/>
    </w:rPr>
  </w:style>
  <w:style w:type="paragraph" w:styleId="Textocomentario">
    <w:name w:val="annotation text"/>
    <w:basedOn w:val="Normal"/>
    <w:link w:val="TextocomentarioCar"/>
    <w:uiPriority w:val="99"/>
    <w:semiHidden/>
    <w:unhideWhenUsed/>
    <w:rsid w:val="00C9427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270"/>
    <w:rPr>
      <w:sz w:val="20"/>
      <w:szCs w:val="20"/>
    </w:rPr>
  </w:style>
  <w:style w:type="paragraph" w:styleId="Textodeglobo">
    <w:name w:val="Balloon Text"/>
    <w:basedOn w:val="Normal"/>
    <w:link w:val="TextodegloboCar"/>
    <w:uiPriority w:val="99"/>
    <w:semiHidden/>
    <w:unhideWhenUsed/>
    <w:rsid w:val="00C9427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270"/>
    <w:rPr>
      <w:rFonts w:ascii="Segoe UI" w:hAnsi="Segoe UI" w:cs="Segoe UI"/>
      <w:sz w:val="18"/>
      <w:szCs w:val="18"/>
    </w:rPr>
  </w:style>
  <w:style w:type="table" w:customStyle="1" w:styleId="Tablaconcuadrcula1">
    <w:name w:val="Tabla con cuadrícula1"/>
    <w:basedOn w:val="Tablanormal"/>
    <w:next w:val="Tablaconcuadrcula"/>
    <w:uiPriority w:val="39"/>
    <w:rsid w:val="00C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772536">
      <w:bodyDiv w:val="1"/>
      <w:marLeft w:val="0"/>
      <w:marRight w:val="0"/>
      <w:marTop w:val="0"/>
      <w:marBottom w:val="0"/>
      <w:divBdr>
        <w:top w:val="none" w:sz="0" w:space="0" w:color="auto"/>
        <w:left w:val="none" w:sz="0" w:space="0" w:color="auto"/>
        <w:bottom w:val="none" w:sz="0" w:space="0" w:color="auto"/>
        <w:right w:val="none" w:sz="0" w:space="0" w:color="auto"/>
      </w:divBdr>
    </w:div>
    <w:div w:id="1392315775">
      <w:bodyDiv w:val="1"/>
      <w:marLeft w:val="0"/>
      <w:marRight w:val="0"/>
      <w:marTop w:val="0"/>
      <w:marBottom w:val="0"/>
      <w:divBdr>
        <w:top w:val="none" w:sz="0" w:space="0" w:color="auto"/>
        <w:left w:val="none" w:sz="0" w:space="0" w:color="auto"/>
        <w:bottom w:val="none" w:sz="0" w:space="0" w:color="auto"/>
        <w:right w:val="none" w:sz="0" w:space="0" w:color="auto"/>
      </w:divBdr>
    </w:div>
    <w:div w:id="1429692080">
      <w:bodyDiv w:val="1"/>
      <w:marLeft w:val="0"/>
      <w:marRight w:val="0"/>
      <w:marTop w:val="0"/>
      <w:marBottom w:val="0"/>
      <w:divBdr>
        <w:top w:val="none" w:sz="0" w:space="0" w:color="auto"/>
        <w:left w:val="none" w:sz="0" w:space="0" w:color="auto"/>
        <w:bottom w:val="none" w:sz="0" w:space="0" w:color="auto"/>
        <w:right w:val="none" w:sz="0" w:space="0" w:color="auto"/>
      </w:divBdr>
    </w:div>
    <w:div w:id="169977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9E844-DACE-4955-8A73-2C5C50D8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1566</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5</cp:revision>
  <dcterms:created xsi:type="dcterms:W3CDTF">2022-09-22T17:35:00Z</dcterms:created>
  <dcterms:modified xsi:type="dcterms:W3CDTF">2024-01-17T13:21:00Z</dcterms:modified>
</cp:coreProperties>
</file>